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5BBA1C6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33676A">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D460A" w:rsidRPr="008D460A">
        <w:rPr>
          <w:rFonts w:ascii="Arial" w:eastAsia="SimSun" w:hAnsi="Arial" w:cs="Times New Roman"/>
          <w:b/>
          <w:bCs/>
          <w:sz w:val="24"/>
          <w:szCs w:val="20"/>
          <w:lang w:val="en-GB" w:eastAsia="ja-JP"/>
        </w:rPr>
        <w:t>R4-1913393</w:t>
      </w:r>
    </w:p>
    <w:p w14:paraId="178A2302" w14:textId="53147231" w:rsidR="00841BCD" w:rsidRPr="00841BCD" w:rsidRDefault="0033676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3676A">
        <w:rPr>
          <w:rFonts w:ascii="Arial" w:eastAsia="SimSun" w:hAnsi="Arial" w:cs="Times New Roman"/>
          <w:b/>
          <w:sz w:val="24"/>
          <w:szCs w:val="20"/>
          <w:lang w:val="en-GB"/>
        </w:rPr>
        <w:t>Reno, Nevada, US</w:t>
      </w:r>
      <w:r w:rsidR="006B622B">
        <w:rPr>
          <w:rFonts w:ascii="Arial" w:eastAsia="SimSun" w:hAnsi="Arial" w:cs="Times New Roman"/>
          <w:b/>
          <w:sz w:val="24"/>
          <w:szCs w:val="20"/>
          <w:lang w:val="en-GB"/>
        </w:rPr>
        <w:t xml:space="preserve">, </w:t>
      </w:r>
      <w:r w:rsidR="00BB08D9">
        <w:rPr>
          <w:rFonts w:ascii="Arial" w:eastAsia="SimSun" w:hAnsi="Arial" w:cs="Times New Roman"/>
          <w:b/>
          <w:sz w:val="24"/>
          <w:szCs w:val="20"/>
          <w:lang w:val="en-GB"/>
        </w:rPr>
        <w:t>1</w:t>
      </w:r>
      <w:r>
        <w:rPr>
          <w:rFonts w:ascii="Arial" w:eastAsia="SimSun" w:hAnsi="Arial" w:cs="Times New Roman"/>
          <w:b/>
          <w:sz w:val="24"/>
          <w:szCs w:val="20"/>
          <w:lang w:val="en-GB"/>
        </w:rPr>
        <w:t>8</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sidR="00BB08D9">
        <w:rPr>
          <w:rFonts w:ascii="Arial" w:eastAsia="SimSun" w:hAnsi="Arial" w:cs="Times New Roman"/>
          <w:b/>
          <w:sz w:val="24"/>
          <w:szCs w:val="20"/>
          <w:lang w:val="en-GB"/>
        </w:rPr>
        <w:t>1</w:t>
      </w:r>
      <w:r>
        <w:rPr>
          <w:rFonts w:ascii="Arial" w:eastAsia="SimSun" w:hAnsi="Arial" w:cs="Times New Roman"/>
          <w:b/>
          <w:sz w:val="24"/>
          <w:szCs w:val="20"/>
          <w:lang w:val="en-GB"/>
        </w:rPr>
        <w:t>2</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November</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4DD476B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F7EA5" w:rsidRPr="00D41DD8">
        <w:rPr>
          <w:rFonts w:ascii="Arial" w:eastAsia="Calibri" w:hAnsi="Arial" w:cs="Arial"/>
          <w:b/>
          <w:bCs/>
          <w:sz w:val="24"/>
          <w:lang w:val="en-GB"/>
        </w:rPr>
        <w:t>On NR Rel-15 BS demodulation requirements</w:t>
      </w:r>
    </w:p>
    <w:p w14:paraId="139CE457" w14:textId="10A78D4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D460A" w:rsidRPr="008D460A">
        <w:rPr>
          <w:rFonts w:ascii="Arial" w:eastAsia="MS Mincho" w:hAnsi="Arial" w:cs="Arial"/>
          <w:b/>
          <w:bCs/>
          <w:sz w:val="24"/>
          <w:szCs w:val="20"/>
          <w:lang w:val="en-GB"/>
        </w:rPr>
        <w:t>7.12.2.1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4EC4D6F9" w14:textId="46272DC5" w:rsidR="00E13BD0" w:rsidRDefault="00E13BD0" w:rsidP="00E13BD0">
      <w:pPr>
        <w:rPr>
          <w:lang w:val="en-GB"/>
        </w:rPr>
      </w:pPr>
      <w:r w:rsidRPr="00E13BD0">
        <w:rPr>
          <w:lang w:val="en-GB"/>
        </w:rPr>
        <w:t>Following RAN4#92</w:t>
      </w:r>
      <w:r>
        <w:rPr>
          <w:lang w:val="en-GB"/>
        </w:rPr>
        <w:t>-bis</w:t>
      </w:r>
      <w:r w:rsidRPr="00E13BD0">
        <w:rPr>
          <w:lang w:val="en-GB"/>
        </w:rPr>
        <w:t>, a few general issues remain open for NR BS demodulation minimum requirements. The corresponding way forward [</w:t>
      </w:r>
      <w:r w:rsidR="00775075">
        <w:rPr>
          <w:lang w:val="en-GB"/>
        </w:rPr>
        <w:t>1</w:t>
      </w:r>
      <w:r w:rsidRPr="00E13BD0">
        <w:rPr>
          <w:lang w:val="en-GB"/>
        </w:rPr>
        <w:t>], captures the open topics of:</w:t>
      </w:r>
    </w:p>
    <w:tbl>
      <w:tblPr>
        <w:tblStyle w:val="TableGrid"/>
        <w:tblW w:w="4500" w:type="pct"/>
        <w:jc w:val="center"/>
        <w:tblLook w:val="04A0" w:firstRow="1" w:lastRow="0" w:firstColumn="1" w:lastColumn="0" w:noHBand="0" w:noVBand="1"/>
      </w:tblPr>
      <w:tblGrid>
        <w:gridCol w:w="8655"/>
      </w:tblGrid>
      <w:tr w:rsidR="00E13BD0" w:rsidRPr="002333B6" w14:paraId="5A1E8C6C" w14:textId="77777777" w:rsidTr="00C15CA9">
        <w:trPr>
          <w:jc w:val="center"/>
        </w:trPr>
        <w:tc>
          <w:tcPr>
            <w:tcW w:w="8655" w:type="dxa"/>
          </w:tcPr>
          <w:p w14:paraId="7077F76E" w14:textId="2D7509B9" w:rsidR="00E13BD0" w:rsidRDefault="00E13BD0" w:rsidP="00C15CA9">
            <w:pPr>
              <w:contextualSpacing/>
              <w:rPr>
                <w:rFonts w:eastAsia="Times New Roman" w:cs="Times New Roman"/>
                <w:sz w:val="22"/>
                <w:lang w:eastAsia="en-GB"/>
              </w:rPr>
            </w:pPr>
            <w:r w:rsidRPr="00100BB3">
              <w:rPr>
                <w:rFonts w:eastAsia="Times New Roman" w:cs="Times New Roman"/>
                <w:sz w:val="22"/>
                <w:lang w:eastAsia="en-GB"/>
              </w:rPr>
              <w:t>General</w:t>
            </w:r>
          </w:p>
          <w:p w14:paraId="1802A44A" w14:textId="77777777" w:rsidR="00E13BD0" w:rsidRPr="00E13BD0" w:rsidRDefault="00E13BD0" w:rsidP="00E13BD0">
            <w:pPr>
              <w:numPr>
                <w:ilvl w:val="0"/>
                <w:numId w:val="12"/>
              </w:numPr>
              <w:contextualSpacing/>
              <w:rPr>
                <w:rFonts w:eastAsia="Times New Roman" w:cs="Times New Roman"/>
                <w:sz w:val="22"/>
                <w:lang w:val="en-GB" w:eastAsia="en-GB"/>
              </w:rPr>
            </w:pPr>
            <w:r w:rsidRPr="00E13BD0">
              <w:rPr>
                <w:rFonts w:eastAsia="Times New Roman" w:cs="Times New Roman"/>
                <w:sz w:val="22"/>
                <w:lang w:eastAsia="en-GB"/>
              </w:rPr>
              <w:t>Declaration of support UL CA</w:t>
            </w:r>
          </w:p>
          <w:p w14:paraId="386557EA" w14:textId="77777777" w:rsidR="00E13BD0" w:rsidRPr="00E13BD0" w:rsidRDefault="00E13BD0" w:rsidP="00E13BD0">
            <w:pPr>
              <w:numPr>
                <w:ilvl w:val="1"/>
                <w:numId w:val="12"/>
              </w:numPr>
              <w:contextualSpacing/>
              <w:rPr>
                <w:rFonts w:eastAsia="Times New Roman" w:cs="Times New Roman"/>
                <w:sz w:val="22"/>
                <w:lang w:val="en-GB" w:eastAsia="en-GB"/>
              </w:rPr>
            </w:pPr>
            <w:r w:rsidRPr="00E13BD0">
              <w:rPr>
                <w:rFonts w:eastAsia="Times New Roman" w:cs="Times New Roman"/>
                <w:sz w:val="22"/>
                <w:lang w:val="en-GB" w:eastAsia="en-GB"/>
              </w:rPr>
              <w:t>Add new declarations of the support of UL CA for PUSCH demodulation performance tests as following:</w:t>
            </w:r>
          </w:p>
          <w:p w14:paraId="22EA8C38" w14:textId="77777777" w:rsidR="00E13BD0" w:rsidRPr="00E13BD0" w:rsidRDefault="00E13BD0" w:rsidP="00E13BD0">
            <w:pPr>
              <w:numPr>
                <w:ilvl w:val="2"/>
                <w:numId w:val="12"/>
              </w:numPr>
              <w:contextualSpacing/>
              <w:rPr>
                <w:rFonts w:eastAsia="Times New Roman" w:cs="Times New Roman"/>
                <w:sz w:val="22"/>
                <w:lang w:val="en-GB" w:eastAsia="en-GB"/>
              </w:rPr>
            </w:pPr>
            <w:r w:rsidRPr="00E13BD0">
              <w:rPr>
                <w:rFonts w:eastAsia="Times New Roman" w:cs="Times New Roman"/>
                <w:sz w:val="22"/>
                <w:lang w:eastAsia="en-GB"/>
              </w:rPr>
              <w:t>For the highest supported SCS, declaration of the carrier combination with the largest aggregated bandwidth. If there is more than one combination, the carrier combination with the largest number of carriers shall be declared.</w:t>
            </w:r>
          </w:p>
          <w:p w14:paraId="073771F3" w14:textId="77777777" w:rsidR="00E13BD0" w:rsidRPr="00E13BD0" w:rsidRDefault="00E13BD0" w:rsidP="00E13BD0">
            <w:pPr>
              <w:numPr>
                <w:ilvl w:val="0"/>
                <w:numId w:val="12"/>
              </w:numPr>
              <w:contextualSpacing/>
              <w:rPr>
                <w:rFonts w:eastAsia="Times New Roman" w:cs="Times New Roman"/>
                <w:sz w:val="22"/>
                <w:lang w:val="en-GB" w:eastAsia="en-GB"/>
              </w:rPr>
            </w:pPr>
            <w:r w:rsidRPr="00E13BD0">
              <w:rPr>
                <w:rFonts w:eastAsia="Times New Roman" w:cs="Times New Roman"/>
                <w:sz w:val="22"/>
                <w:lang w:eastAsia="en-GB"/>
              </w:rPr>
              <w:t>RF channels to be tested in the Initial conditions:</w:t>
            </w:r>
          </w:p>
          <w:p w14:paraId="751B3790" w14:textId="77777777" w:rsidR="00E13BD0" w:rsidRPr="00E13BD0" w:rsidRDefault="00E13BD0" w:rsidP="00E13BD0">
            <w:pPr>
              <w:numPr>
                <w:ilvl w:val="1"/>
                <w:numId w:val="12"/>
              </w:numPr>
              <w:contextualSpacing/>
              <w:rPr>
                <w:rFonts w:eastAsia="Times New Roman" w:cs="Times New Roman"/>
                <w:sz w:val="22"/>
                <w:lang w:val="en-GB" w:eastAsia="en-GB"/>
              </w:rPr>
            </w:pPr>
            <w:r w:rsidRPr="00E13BD0">
              <w:rPr>
                <w:rFonts w:eastAsia="Times New Roman" w:cs="Times New Roman"/>
                <w:sz w:val="22"/>
                <w:lang w:eastAsia="en-GB"/>
              </w:rPr>
              <w:t>Keep “for single carrier: M” in the specification for all physical channels</w:t>
            </w:r>
          </w:p>
          <w:p w14:paraId="52544E45" w14:textId="77777777" w:rsidR="00E13BD0" w:rsidRDefault="00E13BD0" w:rsidP="00C15CA9">
            <w:pPr>
              <w:contextualSpacing/>
              <w:rPr>
                <w:rFonts w:eastAsia="Times New Roman" w:cs="Times New Roman"/>
                <w:sz w:val="22"/>
                <w:lang w:val="en-GB" w:eastAsia="en-GB"/>
              </w:rPr>
            </w:pPr>
          </w:p>
          <w:p w14:paraId="074B864F" w14:textId="77777777" w:rsidR="00E13BD0" w:rsidRDefault="00E13BD0" w:rsidP="00C15CA9">
            <w:pPr>
              <w:contextualSpacing/>
              <w:rPr>
                <w:rFonts w:eastAsia="Times New Roman" w:cs="Times New Roman"/>
                <w:sz w:val="22"/>
                <w:lang w:eastAsia="en-GB"/>
              </w:rPr>
            </w:pPr>
            <w:r w:rsidRPr="00100BB3">
              <w:rPr>
                <w:rFonts w:eastAsia="Times New Roman" w:cs="Times New Roman"/>
                <w:sz w:val="22"/>
                <w:lang w:eastAsia="en-GB"/>
              </w:rPr>
              <w:t>PUSCH</w:t>
            </w:r>
          </w:p>
          <w:p w14:paraId="7581BC3B" w14:textId="77777777" w:rsidR="00E13BD0" w:rsidRPr="00E13BD0" w:rsidRDefault="00E13BD0" w:rsidP="00E13BD0">
            <w:pPr>
              <w:numPr>
                <w:ilvl w:val="0"/>
                <w:numId w:val="10"/>
              </w:numPr>
              <w:contextualSpacing/>
              <w:rPr>
                <w:rFonts w:eastAsia="Times New Roman" w:cs="Times New Roman"/>
                <w:sz w:val="22"/>
                <w:lang w:val="en-GB" w:eastAsia="en-GB"/>
              </w:rPr>
            </w:pPr>
            <w:r w:rsidRPr="00E13BD0">
              <w:rPr>
                <w:rFonts w:eastAsia="Times New Roman" w:cs="Times New Roman"/>
                <w:sz w:val="22"/>
                <w:lang w:val="en-GB" w:eastAsia="en-GB"/>
              </w:rPr>
              <w:t>PUSCH performance for different TDD UL-DL patterns</w:t>
            </w:r>
          </w:p>
          <w:p w14:paraId="0D1F13FB" w14:textId="77777777" w:rsidR="00E13BD0" w:rsidRPr="00E13BD0" w:rsidRDefault="00E13BD0" w:rsidP="00E13BD0">
            <w:pPr>
              <w:numPr>
                <w:ilvl w:val="1"/>
                <w:numId w:val="10"/>
              </w:numPr>
              <w:contextualSpacing/>
              <w:rPr>
                <w:rFonts w:eastAsia="Times New Roman" w:cs="Times New Roman"/>
                <w:sz w:val="22"/>
                <w:lang w:val="en-GB" w:eastAsia="en-GB"/>
              </w:rPr>
            </w:pPr>
            <w:r w:rsidRPr="00E13BD0">
              <w:rPr>
                <w:rFonts w:eastAsia="Times New Roman" w:cs="Times New Roman"/>
                <w:sz w:val="22"/>
                <w:lang w:eastAsia="en-GB"/>
              </w:rPr>
              <w:t>Requirements are applicable for all TDD patterns, test is conducted only for one TDD pattern per SCS, FFS how to capture it in the specification.</w:t>
            </w:r>
          </w:p>
          <w:p w14:paraId="7C4E3110" w14:textId="77777777" w:rsidR="00E13BD0" w:rsidRPr="00E13BD0" w:rsidRDefault="00E13BD0" w:rsidP="00E13BD0">
            <w:pPr>
              <w:numPr>
                <w:ilvl w:val="0"/>
                <w:numId w:val="10"/>
              </w:numPr>
              <w:contextualSpacing/>
              <w:rPr>
                <w:rFonts w:eastAsia="Times New Roman" w:cs="Times New Roman"/>
                <w:sz w:val="22"/>
                <w:lang w:val="en-GB" w:eastAsia="en-GB"/>
              </w:rPr>
            </w:pPr>
            <w:r w:rsidRPr="00E13BD0">
              <w:rPr>
                <w:rFonts w:eastAsia="Times New Roman" w:cs="Times New Roman"/>
                <w:sz w:val="22"/>
                <w:lang w:eastAsia="en-GB"/>
              </w:rPr>
              <w:t>RF channels to be tested in the Initial conditions:</w:t>
            </w:r>
          </w:p>
          <w:p w14:paraId="5EBD2B72" w14:textId="77777777" w:rsidR="00E13BD0" w:rsidRPr="00E13BD0" w:rsidRDefault="00E13BD0" w:rsidP="00E13BD0">
            <w:pPr>
              <w:numPr>
                <w:ilvl w:val="1"/>
                <w:numId w:val="10"/>
              </w:numPr>
              <w:contextualSpacing/>
              <w:rPr>
                <w:rFonts w:eastAsia="Times New Roman" w:cs="Times New Roman"/>
                <w:sz w:val="22"/>
                <w:lang w:val="en-GB" w:eastAsia="en-GB"/>
              </w:rPr>
            </w:pPr>
            <w:r w:rsidRPr="00E13BD0">
              <w:rPr>
                <w:rFonts w:eastAsia="Times New Roman" w:cs="Times New Roman"/>
                <w:sz w:val="22"/>
                <w:lang w:eastAsia="en-GB"/>
              </w:rPr>
              <w:t>Further discuss how to specify it for CA cases for PUSCH performance requirements in the next meeting</w:t>
            </w:r>
          </w:p>
          <w:p w14:paraId="5440EF06" w14:textId="77777777" w:rsidR="00E13BD0" w:rsidRPr="002333B6" w:rsidRDefault="00E13BD0" w:rsidP="00C15CA9">
            <w:pPr>
              <w:contextualSpacing/>
              <w:rPr>
                <w:rFonts w:eastAsia="Times New Roman" w:cs="Times New Roman"/>
                <w:sz w:val="22"/>
                <w:lang w:val="en-GB" w:eastAsia="en-GB"/>
              </w:rPr>
            </w:pPr>
          </w:p>
        </w:tc>
      </w:tr>
    </w:tbl>
    <w:p w14:paraId="60FE03DE" w14:textId="77777777" w:rsidR="00E13BD0" w:rsidRDefault="00E13BD0" w:rsidP="00E13BD0">
      <w:pPr>
        <w:rPr>
          <w:lang w:val="en-GB"/>
        </w:rPr>
      </w:pPr>
    </w:p>
    <w:p w14:paraId="0BE7466D" w14:textId="77777777" w:rsidR="00E13BD0" w:rsidRDefault="00E13BD0" w:rsidP="00E13BD0">
      <w:pPr>
        <w:spacing w:after="0"/>
        <w:rPr>
          <w:lang w:val="en-GB"/>
        </w:rPr>
      </w:pPr>
      <w:r>
        <w:rPr>
          <w:lang w:val="en-GB"/>
        </w:rPr>
        <w:t>Further open points, which were not captured in any WF, include:</w:t>
      </w:r>
    </w:p>
    <w:p w14:paraId="0EE0BCDF" w14:textId="761C18B7" w:rsidR="00E13BD0" w:rsidRDefault="00E13BD0" w:rsidP="00E13BD0">
      <w:pPr>
        <w:pStyle w:val="ListParagraph"/>
        <w:numPr>
          <w:ilvl w:val="0"/>
          <w:numId w:val="11"/>
        </w:numPr>
        <w:rPr>
          <w:lang w:val="en-GB"/>
        </w:rPr>
      </w:pPr>
      <w:r>
        <w:rPr>
          <w:lang w:val="en-GB"/>
        </w:rPr>
        <w:t xml:space="preserve">Thorough check of the </w:t>
      </w:r>
      <w:proofErr w:type="spellStart"/>
      <w:r>
        <w:rPr>
          <w:lang w:val="en-GB"/>
        </w:rPr>
        <w:t>draftCRs</w:t>
      </w:r>
      <w:proofErr w:type="spellEnd"/>
      <w:r>
        <w:rPr>
          <w:lang w:val="en-GB"/>
        </w:rPr>
        <w:t xml:space="preserve"> endorsed in RAN4#92-bis for correct test requirements.</w:t>
      </w:r>
    </w:p>
    <w:p w14:paraId="5EBA6624" w14:textId="77777777" w:rsidR="00E13BD0" w:rsidRDefault="00E13BD0" w:rsidP="00E13BD0">
      <w:pPr>
        <w:rPr>
          <w:lang w:val="en-GB"/>
        </w:rPr>
      </w:pPr>
      <w:r w:rsidRPr="001B2821">
        <w:rPr>
          <w:lang w:val="en-GB"/>
        </w:rPr>
        <w:t>In this contribution we provide our views and proposal</w:t>
      </w:r>
      <w:r>
        <w:rPr>
          <w:lang w:val="en-GB"/>
        </w:rPr>
        <w:t>s</w:t>
      </w:r>
      <w:r w:rsidRPr="001B2821">
        <w:rPr>
          <w:lang w:val="en-GB"/>
        </w:rPr>
        <w:t xml:space="preserve"> on the above</w:t>
      </w:r>
      <w:r>
        <w:rPr>
          <w:lang w:val="en-GB"/>
        </w:rPr>
        <w:t>-mentioned</w:t>
      </w:r>
      <w:r w:rsidRPr="001B2821">
        <w:rPr>
          <w:lang w:val="en-GB"/>
        </w:rPr>
        <w:t xml:space="preserve"> topics.</w:t>
      </w:r>
    </w:p>
    <w:p w14:paraId="2FED5696" w14:textId="77777777" w:rsidR="00E13BD0" w:rsidRDefault="00E13BD0" w:rsidP="00E13BD0">
      <w:pPr>
        <w:rPr>
          <w:lang w:val="en-GB"/>
        </w:rPr>
      </w:pPr>
    </w:p>
    <w:p w14:paraId="3BE88D34" w14:textId="3B07BF03" w:rsidR="00BF7EA5" w:rsidRDefault="00BF7EA5" w:rsidP="005C23A4">
      <w:pPr>
        <w:rPr>
          <w:lang w:val="en-GB"/>
        </w:rPr>
      </w:pPr>
    </w:p>
    <w:p w14:paraId="3337A1EB" w14:textId="77777777" w:rsidR="00F10F2B" w:rsidRDefault="00F10F2B" w:rsidP="005C23A4">
      <w:pPr>
        <w:rPr>
          <w:lang w:val="en-GB"/>
        </w:rPr>
      </w:pPr>
      <w:bookmarkStart w:id="3" w:name="_GoBack"/>
      <w:bookmarkEnd w:id="3"/>
    </w:p>
    <w:p w14:paraId="57D8AB83" w14:textId="77777777" w:rsidR="00046D34" w:rsidRDefault="00046D34" w:rsidP="00046D34">
      <w:pPr>
        <w:pStyle w:val="RAN4H1"/>
      </w:pPr>
      <w:r>
        <w:t>Discussion</w:t>
      </w:r>
    </w:p>
    <w:p w14:paraId="2E389EED" w14:textId="77777777" w:rsidR="00046D34" w:rsidRDefault="00046D34" w:rsidP="00046D34">
      <w:pPr>
        <w:rPr>
          <w:lang w:val="en-GB"/>
        </w:rPr>
      </w:pPr>
    </w:p>
    <w:p w14:paraId="4D35B7DF" w14:textId="5B6EBA30" w:rsidR="00046D34" w:rsidRDefault="00046D34" w:rsidP="00046D34">
      <w:pPr>
        <w:pStyle w:val="RAN4H2"/>
        <w:rPr>
          <w:lang w:val="en-GB"/>
        </w:rPr>
      </w:pPr>
      <w:r>
        <w:rPr>
          <w:lang w:val="en-GB"/>
        </w:rPr>
        <w:lastRenderedPageBreak/>
        <w:t xml:space="preserve">Capturing </w:t>
      </w:r>
      <w:r w:rsidR="00DA2977">
        <w:rPr>
          <w:lang w:val="en-GB"/>
        </w:rPr>
        <w:t xml:space="preserve">PUSCH </w:t>
      </w:r>
      <w:r w:rsidRPr="00046D34">
        <w:rPr>
          <w:lang w:val="en-GB"/>
        </w:rPr>
        <w:t>TDD UL-DL pattern</w:t>
      </w:r>
      <w:r>
        <w:rPr>
          <w:lang w:val="en-GB"/>
        </w:rPr>
        <w:t xml:space="preserve"> applicability</w:t>
      </w:r>
    </w:p>
    <w:p w14:paraId="3E2B5FD8" w14:textId="3F9135DA" w:rsidR="00046D34" w:rsidRDefault="00046D34" w:rsidP="00046D34">
      <w:pPr>
        <w:rPr>
          <w:lang w:val="en-GB"/>
        </w:rPr>
      </w:pPr>
      <w:r w:rsidRPr="00E30C0C">
        <w:rPr>
          <w:lang w:val="en-GB"/>
        </w:rPr>
        <w:t>In the RAN4#</w:t>
      </w:r>
      <w:r>
        <w:rPr>
          <w:lang w:val="en-GB"/>
        </w:rPr>
        <w:t>92</w:t>
      </w:r>
      <w:r w:rsidR="00DA2977">
        <w:rPr>
          <w:lang w:val="en-GB"/>
        </w:rPr>
        <w:t>-</w:t>
      </w:r>
      <w:r>
        <w:rPr>
          <w:lang w:val="en-GB"/>
        </w:rPr>
        <w:t>bis meeting</w:t>
      </w:r>
      <w:r w:rsidRPr="00E30C0C">
        <w:rPr>
          <w:lang w:val="en-GB"/>
        </w:rPr>
        <w:t xml:space="preserve">, </w:t>
      </w:r>
      <w:r>
        <w:rPr>
          <w:lang w:val="en-GB"/>
        </w:rPr>
        <w:t>it was agreed that the derived performance requirements are applicable to all TDD patterns (including FDD). It was left open for RAN4#93, to decided how this applicability and the baseline values used for alignment are captured in the specification.</w:t>
      </w:r>
    </w:p>
    <w:p w14:paraId="1068FCCF" w14:textId="56740384" w:rsidR="00046D34" w:rsidRDefault="00046D34" w:rsidP="00046D34">
      <w:pPr>
        <w:rPr>
          <w:lang w:val="en-GB"/>
        </w:rPr>
      </w:pPr>
      <w:r w:rsidRPr="00E13BD0">
        <w:rPr>
          <w:lang w:val="en-GB"/>
        </w:rPr>
        <w:t>[</w:t>
      </w:r>
      <w:r w:rsidR="00775075">
        <w:rPr>
          <w:lang w:val="en-GB"/>
        </w:rPr>
        <w:t>1</w:t>
      </w:r>
      <w:r w:rsidRPr="00E13BD0">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046D34" w:rsidRPr="002333B6" w14:paraId="582ADA36" w14:textId="77777777" w:rsidTr="00C15CA9">
        <w:trPr>
          <w:jc w:val="center"/>
        </w:trPr>
        <w:tc>
          <w:tcPr>
            <w:tcW w:w="8655" w:type="dxa"/>
          </w:tcPr>
          <w:p w14:paraId="54C0D306" w14:textId="77777777" w:rsidR="00E13BD0" w:rsidRPr="00E13BD0" w:rsidRDefault="00E13BD0" w:rsidP="00C15CA9">
            <w:pPr>
              <w:numPr>
                <w:ilvl w:val="0"/>
                <w:numId w:val="10"/>
              </w:numPr>
              <w:contextualSpacing/>
              <w:rPr>
                <w:rFonts w:eastAsia="Times New Roman" w:cs="Times New Roman"/>
                <w:sz w:val="22"/>
                <w:lang w:val="en-GB" w:eastAsia="en-GB"/>
              </w:rPr>
            </w:pPr>
            <w:r w:rsidRPr="00E13BD0">
              <w:rPr>
                <w:rFonts w:eastAsia="Times New Roman" w:cs="Times New Roman"/>
                <w:sz w:val="22"/>
                <w:lang w:val="en-GB" w:eastAsia="en-GB"/>
              </w:rPr>
              <w:t>PUSCH performance for different TDD UL-DL patterns</w:t>
            </w:r>
          </w:p>
          <w:p w14:paraId="546F9819" w14:textId="6286BF9F" w:rsidR="00046D34" w:rsidRPr="00046D34" w:rsidRDefault="00E13BD0" w:rsidP="00046D34">
            <w:pPr>
              <w:numPr>
                <w:ilvl w:val="1"/>
                <w:numId w:val="10"/>
              </w:numPr>
              <w:contextualSpacing/>
              <w:rPr>
                <w:rFonts w:eastAsia="Times New Roman" w:cs="Times New Roman"/>
                <w:sz w:val="22"/>
                <w:lang w:val="en-GB" w:eastAsia="en-GB"/>
              </w:rPr>
            </w:pPr>
            <w:r w:rsidRPr="00E13BD0">
              <w:rPr>
                <w:rFonts w:eastAsia="Times New Roman" w:cs="Times New Roman"/>
                <w:sz w:val="22"/>
                <w:lang w:eastAsia="en-GB"/>
              </w:rPr>
              <w:t xml:space="preserve">Requirements are applicable for all TDD patterns, test is conducted only for one TDD pattern per SCS, </w:t>
            </w:r>
            <w:r w:rsidRPr="00E13BD0">
              <w:rPr>
                <w:rFonts w:eastAsia="Times New Roman" w:cs="Times New Roman"/>
                <w:sz w:val="22"/>
                <w:highlight w:val="yellow"/>
                <w:lang w:eastAsia="en-GB"/>
              </w:rPr>
              <w:t>FFS how to capture it in the specification.</w:t>
            </w:r>
          </w:p>
        </w:tc>
      </w:tr>
    </w:tbl>
    <w:p w14:paraId="1E24CA64" w14:textId="77777777" w:rsidR="00046D34" w:rsidRDefault="00046D34" w:rsidP="00046D34">
      <w:pPr>
        <w:rPr>
          <w:lang w:val="en-GB"/>
        </w:rPr>
      </w:pPr>
    </w:p>
    <w:p w14:paraId="73D9D4D3" w14:textId="704FBA7E" w:rsidR="00046D34" w:rsidRDefault="00046D34" w:rsidP="00046D34">
      <w:pPr>
        <w:rPr>
          <w:lang w:val="en-GB"/>
        </w:rPr>
      </w:pPr>
      <w:r>
        <w:rPr>
          <w:lang w:val="en-GB"/>
        </w:rPr>
        <w:t xml:space="preserve">We propose the following way to capture the </w:t>
      </w:r>
      <w:r w:rsidRPr="00046D34">
        <w:rPr>
          <w:lang w:val="en-GB"/>
        </w:rPr>
        <w:t>TDD UL-DL pattern applicability</w:t>
      </w:r>
      <w:r>
        <w:rPr>
          <w:lang w:val="en-GB"/>
        </w:rPr>
        <w:t xml:space="preserve"> and baseline patterns.</w:t>
      </w:r>
    </w:p>
    <w:p w14:paraId="3DB2758D" w14:textId="1530F20D" w:rsidR="00046D34" w:rsidRDefault="00903D41" w:rsidP="00903D41">
      <w:pPr>
        <w:pStyle w:val="RAN4proposal"/>
        <w:rPr>
          <w:lang w:val="en-GB"/>
        </w:rPr>
      </w:pPr>
      <w:r>
        <w:rPr>
          <w:lang w:val="en-GB"/>
        </w:rPr>
        <w:t>RAN4 to introduce the following new text in the applicability rules section for PUSCH performance requirement:</w:t>
      </w:r>
      <w:r w:rsidR="0084265C">
        <w:rPr>
          <w:lang w:val="en-GB"/>
        </w:rPr>
        <w:br/>
      </w:r>
      <w:r>
        <w:rPr>
          <w:lang w:val="en-GB"/>
        </w:rPr>
        <w:t>”</w:t>
      </w:r>
      <w:r w:rsidRPr="00903D41">
        <w:rPr>
          <w:lang w:val="en-GB"/>
        </w:rPr>
        <w:t xml:space="preserve">Applicability of requirements for different </w:t>
      </w:r>
      <w:r>
        <w:rPr>
          <w:lang w:val="en-GB"/>
        </w:rPr>
        <w:t>UL-DL slot patterns: Requirements are applicable for all UL-DL slot patterns</w:t>
      </w:r>
      <w:r w:rsidR="0084265C">
        <w:rPr>
          <w:lang w:val="en-GB"/>
        </w:rPr>
        <w:t>, including FDD</w:t>
      </w:r>
      <w:r>
        <w:rPr>
          <w:lang w:val="en-GB"/>
        </w:rPr>
        <w:t xml:space="preserve">. </w:t>
      </w:r>
      <w:r>
        <w:rPr>
          <w:szCs w:val="20"/>
        </w:rPr>
        <w:t>Unless otherwise stated, for each subcarrier spacing declared to be supported, the tests shall be done only for one UL-DL slot pattern.</w:t>
      </w:r>
      <w:r>
        <w:rPr>
          <w:lang w:val="en-GB"/>
        </w:rPr>
        <w:t>”</w:t>
      </w:r>
    </w:p>
    <w:p w14:paraId="4EFA2014" w14:textId="7FADFCED" w:rsidR="00903D41" w:rsidRPr="00903D41" w:rsidRDefault="00903D41" w:rsidP="00903D41">
      <w:pPr>
        <w:pStyle w:val="RAN4observation0"/>
      </w:pPr>
      <w:r>
        <w:t>It is unclear, if a new manufacturer declaration is required to capture the UL-DL pattern chosen per SCS for PUSCH performance testing. If nothing is declared, one could assume that the default patterns used for performance requirements are also used for testing.</w:t>
      </w:r>
    </w:p>
    <w:p w14:paraId="65B366A1" w14:textId="6A46DDFF" w:rsidR="00046D34" w:rsidRDefault="00903D41" w:rsidP="00903D41">
      <w:pPr>
        <w:pStyle w:val="RAN4proposal"/>
        <w:rPr>
          <w:lang w:val="en-GB"/>
        </w:rPr>
      </w:pPr>
      <w:r>
        <w:rPr>
          <w:lang w:val="en-GB"/>
        </w:rPr>
        <w:t xml:space="preserve">RAN4 to not remove the default UL-DL slot patterns in the PUSCH test parameters </w:t>
      </w:r>
      <w:r w:rsidR="00B8170D">
        <w:rPr>
          <w:lang w:val="en-GB"/>
        </w:rPr>
        <w:t>tables but</w:t>
      </w:r>
      <w:r>
        <w:rPr>
          <w:lang w:val="en-GB"/>
        </w:rPr>
        <w:t xml:space="preserve"> change the parameter name to “</w:t>
      </w:r>
      <w:r w:rsidR="0084265C">
        <w:rPr>
          <w:lang w:val="en-GB"/>
        </w:rPr>
        <w:t>Default u</w:t>
      </w:r>
      <w:r w:rsidRPr="00903D41">
        <w:rPr>
          <w:lang w:val="en-GB"/>
        </w:rPr>
        <w:t xml:space="preserve">plink-downlink </w:t>
      </w:r>
      <w:r w:rsidR="0084265C">
        <w:rPr>
          <w:lang w:val="en-GB"/>
        </w:rPr>
        <w:t xml:space="preserve">slot </w:t>
      </w:r>
      <w:r w:rsidRPr="00903D41">
        <w:rPr>
          <w:lang w:val="en-GB"/>
        </w:rPr>
        <w:t>allocation</w:t>
      </w:r>
      <w:r>
        <w:rPr>
          <w:lang w:val="en-GB"/>
        </w:rPr>
        <w:t>”</w:t>
      </w:r>
      <w:r w:rsidR="0084265C">
        <w:rPr>
          <w:lang w:val="en-GB"/>
        </w:rPr>
        <w:t>.</w:t>
      </w:r>
    </w:p>
    <w:p w14:paraId="537E01E4" w14:textId="77777777" w:rsidR="00BD338E" w:rsidRDefault="00BD338E" w:rsidP="005C23A4">
      <w:pPr>
        <w:rPr>
          <w:lang w:val="en-GB"/>
        </w:rPr>
      </w:pPr>
    </w:p>
    <w:p w14:paraId="54D1C9F6" w14:textId="0F3DCABF" w:rsidR="00B8170D" w:rsidRDefault="00B8170D" w:rsidP="005C23A4">
      <w:pPr>
        <w:rPr>
          <w:lang w:val="en-GB"/>
        </w:rPr>
      </w:pPr>
    </w:p>
    <w:p w14:paraId="5097B5D6" w14:textId="3FA2606F" w:rsidR="00B8170D" w:rsidRDefault="00DA2977" w:rsidP="00DA2977">
      <w:pPr>
        <w:pStyle w:val="RAN4H2"/>
        <w:rPr>
          <w:lang w:val="en-GB"/>
        </w:rPr>
      </w:pPr>
      <w:r>
        <w:rPr>
          <w:lang w:eastAsia="en-GB"/>
        </w:rPr>
        <w:t xml:space="preserve">PUSCH </w:t>
      </w:r>
      <w:r w:rsidR="00E13BD0" w:rsidRPr="00E13BD0">
        <w:rPr>
          <w:lang w:eastAsia="en-GB"/>
        </w:rPr>
        <w:t xml:space="preserve">RF channels to be tested in the </w:t>
      </w:r>
      <w:r>
        <w:rPr>
          <w:lang w:eastAsia="en-GB"/>
        </w:rPr>
        <w:t>i</w:t>
      </w:r>
      <w:r w:rsidR="00E13BD0" w:rsidRPr="00E13BD0">
        <w:rPr>
          <w:lang w:eastAsia="en-GB"/>
        </w:rPr>
        <w:t xml:space="preserve">nitial </w:t>
      </w:r>
      <w:r w:rsidRPr="00E13BD0">
        <w:rPr>
          <w:lang w:eastAsia="en-GB"/>
        </w:rPr>
        <w:t>conditi</w:t>
      </w:r>
      <w:r>
        <w:rPr>
          <w:lang w:eastAsia="en-GB"/>
        </w:rPr>
        <w:t>ons</w:t>
      </w:r>
    </w:p>
    <w:p w14:paraId="78EF17F8" w14:textId="20C39022" w:rsidR="00B8170D" w:rsidRDefault="00DA2977" w:rsidP="005C23A4">
      <w:pPr>
        <w:rPr>
          <w:lang w:val="en-GB"/>
        </w:rPr>
      </w:pPr>
      <w:r>
        <w:rPr>
          <w:lang w:val="en-GB"/>
        </w:rPr>
        <w:t xml:space="preserve">A further discussion </w:t>
      </w:r>
      <w:proofErr w:type="gramStart"/>
      <w:r>
        <w:rPr>
          <w:lang w:val="en-GB"/>
        </w:rPr>
        <w:t>point</w:t>
      </w:r>
      <w:proofErr w:type="gramEnd"/>
      <w:r>
        <w:rPr>
          <w:lang w:val="en-GB"/>
        </w:rPr>
        <w:t xml:space="preserve"> during the </w:t>
      </w:r>
      <w:r w:rsidRPr="00E30C0C">
        <w:rPr>
          <w:lang w:val="en-GB"/>
        </w:rPr>
        <w:t>RAN4#</w:t>
      </w:r>
      <w:r>
        <w:rPr>
          <w:lang w:val="en-GB"/>
        </w:rPr>
        <w:t>92-bis meeting was how to capture the RF channels (bottom, middle, top) to test for PUSCH, which is not directly evident for the CA case.</w:t>
      </w:r>
    </w:p>
    <w:p w14:paraId="42D7766E" w14:textId="15AE6D97" w:rsidR="00DA2977" w:rsidRDefault="00DA2977" w:rsidP="00DA2977">
      <w:pPr>
        <w:rPr>
          <w:lang w:val="en-GB"/>
        </w:rPr>
      </w:pPr>
      <w:r w:rsidRPr="00E13BD0">
        <w:rPr>
          <w:lang w:val="en-GB"/>
        </w:rPr>
        <w:t>[</w:t>
      </w:r>
      <w:r w:rsidR="00775075">
        <w:rPr>
          <w:lang w:val="en-GB"/>
        </w:rPr>
        <w:t>1</w:t>
      </w:r>
      <w:r w:rsidRPr="00E13BD0">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DA2977" w:rsidRPr="002333B6" w14:paraId="2A111EAF" w14:textId="77777777" w:rsidTr="00C15CA9">
        <w:trPr>
          <w:jc w:val="center"/>
        </w:trPr>
        <w:tc>
          <w:tcPr>
            <w:tcW w:w="8655" w:type="dxa"/>
          </w:tcPr>
          <w:p w14:paraId="141386BA" w14:textId="77777777" w:rsidR="00E13BD0" w:rsidRPr="00E13BD0" w:rsidRDefault="00E13BD0" w:rsidP="00DA2977">
            <w:pPr>
              <w:numPr>
                <w:ilvl w:val="0"/>
                <w:numId w:val="10"/>
              </w:numPr>
              <w:contextualSpacing/>
              <w:rPr>
                <w:rFonts w:eastAsia="Times New Roman" w:cs="Times New Roman"/>
                <w:sz w:val="22"/>
                <w:lang w:val="en-GB" w:eastAsia="en-GB"/>
              </w:rPr>
            </w:pPr>
            <w:r w:rsidRPr="00E13BD0">
              <w:rPr>
                <w:rFonts w:eastAsia="Times New Roman" w:cs="Times New Roman"/>
                <w:sz w:val="22"/>
                <w:lang w:eastAsia="en-GB"/>
              </w:rPr>
              <w:t>RF channels to be tested in the Initial conditions:</w:t>
            </w:r>
          </w:p>
          <w:p w14:paraId="64624C2C" w14:textId="4547CFD4" w:rsidR="00DA2977" w:rsidRPr="00DA2977" w:rsidRDefault="00E13BD0" w:rsidP="00DA2977">
            <w:pPr>
              <w:numPr>
                <w:ilvl w:val="1"/>
                <w:numId w:val="10"/>
              </w:numPr>
              <w:contextualSpacing/>
              <w:rPr>
                <w:rFonts w:eastAsia="Times New Roman" w:cs="Times New Roman"/>
                <w:sz w:val="22"/>
                <w:lang w:val="en-GB" w:eastAsia="en-GB"/>
              </w:rPr>
            </w:pPr>
            <w:r w:rsidRPr="00E13BD0">
              <w:rPr>
                <w:rFonts w:eastAsia="Times New Roman" w:cs="Times New Roman"/>
                <w:sz w:val="22"/>
                <w:highlight w:val="yellow"/>
                <w:lang w:eastAsia="en-GB"/>
              </w:rPr>
              <w:t>Further discuss how to specify it for CA cases for PUSCH performance requirements in the next meeting</w:t>
            </w:r>
          </w:p>
        </w:tc>
      </w:tr>
    </w:tbl>
    <w:p w14:paraId="0E3ED200" w14:textId="1B0AF742" w:rsidR="00B8170D" w:rsidRDefault="00B8170D" w:rsidP="005C23A4">
      <w:pPr>
        <w:rPr>
          <w:lang w:val="en-GB"/>
        </w:rPr>
      </w:pPr>
    </w:p>
    <w:p w14:paraId="0EBC6DBB" w14:textId="0940975B" w:rsidR="00B8170D" w:rsidRDefault="00673438" w:rsidP="005C23A4">
      <w:pPr>
        <w:rPr>
          <w:lang w:val="en-GB"/>
        </w:rPr>
      </w:pPr>
      <w:r>
        <w:rPr>
          <w:lang w:val="en-GB"/>
        </w:rPr>
        <w:t>Some common understanding was established during</w:t>
      </w:r>
      <w:r w:rsidR="00DA2977">
        <w:rPr>
          <w:lang w:val="en-GB"/>
        </w:rPr>
        <w:t xml:space="preserve"> offline discussions and during the </w:t>
      </w:r>
      <w:proofErr w:type="spellStart"/>
      <w:r w:rsidR="00DA2977">
        <w:rPr>
          <w:lang w:val="en-GB"/>
        </w:rPr>
        <w:t>adhoc</w:t>
      </w:r>
      <w:proofErr w:type="spellEnd"/>
      <w:r>
        <w:rPr>
          <w:lang w:val="en-GB"/>
        </w:rPr>
        <w:t>:</w:t>
      </w:r>
    </w:p>
    <w:p w14:paraId="0DFB422C" w14:textId="0B6DAAAD" w:rsidR="00673438" w:rsidRDefault="00673438" w:rsidP="00673438">
      <w:pPr>
        <w:pStyle w:val="ListParagraph"/>
        <w:numPr>
          <w:ilvl w:val="0"/>
          <w:numId w:val="11"/>
        </w:numPr>
        <w:rPr>
          <w:lang w:val="en-GB"/>
        </w:rPr>
      </w:pPr>
      <w:r>
        <w:rPr>
          <w:lang w:val="en-GB"/>
        </w:rPr>
        <w:t>In Rel-15 CA testing only applies to PUSCH.</w:t>
      </w:r>
    </w:p>
    <w:p w14:paraId="0939725D" w14:textId="4BE370F3" w:rsidR="00673438" w:rsidRPr="00673438" w:rsidRDefault="00673438" w:rsidP="00673438">
      <w:pPr>
        <w:pStyle w:val="ListParagraph"/>
        <w:numPr>
          <w:ilvl w:val="0"/>
          <w:numId w:val="11"/>
        </w:numPr>
        <w:rPr>
          <w:lang w:val="en-GB"/>
        </w:rPr>
      </w:pPr>
      <w:r>
        <w:rPr>
          <w:lang w:val="en-GB"/>
        </w:rPr>
        <w:t>CA tests are carried out for each carrier separately, meaning that the gNB receiver is activated for all carriers involved in the declared CA, but the TE is</w:t>
      </w:r>
      <w:r w:rsidR="001A0437">
        <w:rPr>
          <w:lang w:val="en-GB"/>
        </w:rPr>
        <w:t xml:space="preserve"> only</w:t>
      </w:r>
      <w:r>
        <w:rPr>
          <w:lang w:val="en-GB"/>
        </w:rPr>
        <w:t xml:space="preserve"> transmitting signals on the carrier currently under test.</w:t>
      </w:r>
    </w:p>
    <w:p w14:paraId="053B7E28" w14:textId="245DB246" w:rsidR="00B8170D" w:rsidRDefault="00B8170D" w:rsidP="005C23A4">
      <w:pPr>
        <w:rPr>
          <w:lang w:val="en-GB"/>
        </w:rPr>
      </w:pPr>
    </w:p>
    <w:p w14:paraId="08F2374B" w14:textId="6DFE1D68" w:rsidR="00DA2977" w:rsidRDefault="00086545" w:rsidP="005C23A4">
      <w:pPr>
        <w:rPr>
          <w:lang w:val="en-GB"/>
        </w:rPr>
      </w:pPr>
      <w:r>
        <w:rPr>
          <w:lang w:val="en-GB"/>
        </w:rPr>
        <w:t>Other sections in the</w:t>
      </w:r>
      <w:r w:rsidR="00F04C1E">
        <w:rPr>
          <w:lang w:val="en-GB"/>
        </w:rPr>
        <w:t xml:space="preserve"> NR</w:t>
      </w:r>
      <w:r>
        <w:rPr>
          <w:lang w:val="en-GB"/>
        </w:rPr>
        <w:t xml:space="preserve"> test specification, have already </w:t>
      </w:r>
      <w:r w:rsidR="00F04C1E">
        <w:rPr>
          <w:lang w:val="en-GB"/>
        </w:rPr>
        <w:t xml:space="preserve">defined tests for multi-carrier and/or CA testing. For example, </w:t>
      </w:r>
      <w:r w:rsidR="00DA2977">
        <w:rPr>
          <w:lang w:val="en-GB"/>
        </w:rPr>
        <w:t>[</w:t>
      </w:r>
      <w:r w:rsidR="00C4699A">
        <w:rPr>
          <w:lang w:val="en-GB"/>
        </w:rPr>
        <w:t>2</w:t>
      </w:r>
      <w:r w:rsidR="00DA2977">
        <w:rPr>
          <w:lang w:val="en-GB"/>
        </w:rPr>
        <w:t>]</w:t>
      </w:r>
      <w:r w:rsidR="00F04C1E">
        <w:rPr>
          <w:lang w:val="en-GB"/>
        </w:rPr>
        <w:t>:</w:t>
      </w:r>
    </w:p>
    <w:tbl>
      <w:tblPr>
        <w:tblStyle w:val="TableGrid"/>
        <w:tblW w:w="4500" w:type="pct"/>
        <w:jc w:val="center"/>
        <w:tblLook w:val="04A0" w:firstRow="1" w:lastRow="0" w:firstColumn="1" w:lastColumn="0" w:noHBand="0" w:noVBand="1"/>
      </w:tblPr>
      <w:tblGrid>
        <w:gridCol w:w="8655"/>
      </w:tblGrid>
      <w:tr w:rsidR="00DA2977" w14:paraId="211DC0F0" w14:textId="77777777" w:rsidTr="00DA2977">
        <w:trPr>
          <w:jc w:val="center"/>
        </w:trPr>
        <w:tc>
          <w:tcPr>
            <w:tcW w:w="9737" w:type="dxa"/>
          </w:tcPr>
          <w:p w14:paraId="0782F3F6" w14:textId="77777777" w:rsidR="00142F6F" w:rsidRPr="00142F6F" w:rsidRDefault="00142F6F" w:rsidP="00142F6F">
            <w:pPr>
              <w:keepNext/>
              <w:keepLines/>
              <w:spacing w:before="120" w:after="180"/>
              <w:ind w:left="1701" w:hanging="1701"/>
              <w:outlineLvl w:val="4"/>
              <w:rPr>
                <w:rFonts w:ascii="Arial" w:eastAsia="Times New Roman" w:hAnsi="Arial" w:cs="Times New Roman"/>
                <w:sz w:val="22"/>
                <w:szCs w:val="20"/>
                <w:lang w:val="en-GB" w:eastAsia="sv-SE"/>
              </w:rPr>
            </w:pPr>
            <w:bookmarkStart w:id="4" w:name="_Toc13082152"/>
            <w:r w:rsidRPr="00142F6F">
              <w:rPr>
                <w:rFonts w:ascii="Arial" w:eastAsia="Times New Roman" w:hAnsi="Arial" w:cs="Times New Roman"/>
                <w:sz w:val="22"/>
                <w:szCs w:val="20"/>
                <w:lang w:val="en-GB" w:eastAsia="sv-SE"/>
              </w:rPr>
              <w:lastRenderedPageBreak/>
              <w:t>7.5.2.4.1</w:t>
            </w:r>
            <w:r w:rsidRPr="00142F6F">
              <w:rPr>
                <w:rFonts w:ascii="Arial" w:eastAsia="Times New Roman" w:hAnsi="Arial" w:cs="Times New Roman"/>
                <w:sz w:val="22"/>
                <w:szCs w:val="20"/>
                <w:lang w:val="en-GB" w:eastAsia="sv-SE"/>
              </w:rPr>
              <w:tab/>
              <w:t>Initial conditions</w:t>
            </w:r>
            <w:bookmarkEnd w:id="4"/>
          </w:p>
          <w:p w14:paraId="45D5E089" w14:textId="77777777" w:rsidR="00142F6F" w:rsidRPr="00142F6F" w:rsidRDefault="00142F6F" w:rsidP="00142F6F">
            <w:pPr>
              <w:spacing w:after="180"/>
              <w:rPr>
                <w:rFonts w:eastAsia="SimSun" w:cs="Times New Roman"/>
                <w:szCs w:val="20"/>
                <w:lang w:val="en-GB" w:eastAsia="zh-CN"/>
              </w:rPr>
            </w:pPr>
            <w:r w:rsidRPr="00142F6F">
              <w:rPr>
                <w:rFonts w:eastAsia="SimSun" w:cs="Times New Roman"/>
                <w:szCs w:val="20"/>
                <w:lang w:val="en-GB" w:eastAsia="zh-CN"/>
              </w:rPr>
              <w:t xml:space="preserve">Test environment: Normal, see </w:t>
            </w:r>
            <w:r w:rsidRPr="00142F6F">
              <w:rPr>
                <w:rFonts w:eastAsia="SimSun" w:cs="Times New Roman"/>
                <w:szCs w:val="20"/>
                <w:lang w:val="en-GB"/>
              </w:rPr>
              <w:t>annex B.2</w:t>
            </w:r>
            <w:r w:rsidRPr="00142F6F">
              <w:rPr>
                <w:rFonts w:eastAsia="SimSun" w:cs="Times New Roman"/>
                <w:szCs w:val="20"/>
                <w:lang w:val="en-GB" w:eastAsia="zh-CN"/>
              </w:rPr>
              <w:t>.</w:t>
            </w:r>
          </w:p>
          <w:p w14:paraId="3913BC24" w14:textId="77777777" w:rsidR="00142F6F" w:rsidRPr="00142F6F" w:rsidRDefault="00142F6F" w:rsidP="00142F6F">
            <w:pPr>
              <w:spacing w:after="180"/>
              <w:rPr>
                <w:rFonts w:eastAsia="SimSun" w:cs="Times New Roman"/>
                <w:szCs w:val="20"/>
                <w:lang w:val="en-GB" w:eastAsia="zh-CN"/>
              </w:rPr>
            </w:pPr>
            <w:r w:rsidRPr="00142F6F">
              <w:rPr>
                <w:rFonts w:eastAsia="SimSun" w:cs="Times New Roman"/>
                <w:szCs w:val="20"/>
                <w:lang w:val="en-GB" w:eastAsia="zh-CN"/>
              </w:rPr>
              <w:t>RF channels to be tested</w:t>
            </w:r>
            <w:r w:rsidRPr="00142F6F">
              <w:rPr>
                <w:rFonts w:eastAsia="SimSun" w:cs="Times New Roman" w:hint="eastAsia"/>
                <w:szCs w:val="20"/>
                <w:lang w:eastAsia="zh-CN"/>
              </w:rPr>
              <w:t xml:space="preserve"> for single carrier</w:t>
            </w:r>
            <w:r w:rsidRPr="00142F6F">
              <w:rPr>
                <w:rFonts w:eastAsia="SimSun" w:cs="Times New Roman"/>
                <w:szCs w:val="20"/>
                <w:lang w:val="en-GB" w:eastAsia="zh-CN"/>
              </w:rPr>
              <w:t>:</w:t>
            </w:r>
            <w:r w:rsidRPr="00142F6F">
              <w:rPr>
                <w:rFonts w:eastAsia="SimSun" w:cs="Times New Roman"/>
                <w:szCs w:val="20"/>
                <w:lang w:val="en-GB" w:eastAsia="zh-CN"/>
              </w:rPr>
              <w:tab/>
              <w:t xml:space="preserve">M; see subclause </w:t>
            </w:r>
            <w:r w:rsidRPr="00142F6F">
              <w:rPr>
                <w:rFonts w:eastAsia="SimSun" w:cs="Times New Roman"/>
                <w:szCs w:val="20"/>
                <w:lang w:val="en-GB"/>
              </w:rPr>
              <w:t>4.9.1</w:t>
            </w:r>
            <w:r w:rsidRPr="00142F6F">
              <w:rPr>
                <w:rFonts w:eastAsia="SimSun" w:cs="Times New Roman"/>
                <w:szCs w:val="20"/>
                <w:lang w:val="en-GB" w:eastAsia="zh-CN"/>
              </w:rPr>
              <w:t>.</w:t>
            </w:r>
          </w:p>
          <w:p w14:paraId="452578C9" w14:textId="77777777" w:rsidR="00142F6F" w:rsidRPr="00142F6F" w:rsidRDefault="00142F6F" w:rsidP="00142F6F">
            <w:pPr>
              <w:spacing w:after="240"/>
              <w:rPr>
                <w:rFonts w:eastAsia="Times New Roman" w:cs="Times New Roman"/>
                <w:szCs w:val="20"/>
                <w:lang w:val="en-GB" w:eastAsia="ko-KR"/>
              </w:rPr>
            </w:pPr>
            <w:r w:rsidRPr="00142F6F">
              <w:rPr>
                <w:rFonts w:eastAsia="Times New Roman" w:cs="Times New Roman"/>
                <w:i/>
                <w:szCs w:val="20"/>
                <w:lang w:val="en-GB" w:eastAsia="ko-KR"/>
              </w:rPr>
              <w:t xml:space="preserve">Base Station </w:t>
            </w:r>
            <w:r w:rsidRPr="00142F6F">
              <w:rPr>
                <w:rFonts w:eastAsia="Times New Roman" w:cs="Times New Roman"/>
                <w:i/>
                <w:szCs w:val="20"/>
                <w:highlight w:val="yellow"/>
                <w:lang w:val="en-GB" w:eastAsia="ko-KR"/>
              </w:rPr>
              <w:t>RF Bandwidth</w:t>
            </w:r>
            <w:r w:rsidRPr="00142F6F">
              <w:rPr>
                <w:rFonts w:eastAsia="Times New Roman" w:cs="Times New Roman"/>
                <w:szCs w:val="20"/>
                <w:highlight w:val="yellow"/>
                <w:lang w:val="en-GB" w:eastAsia="ko-KR"/>
              </w:rPr>
              <w:t xml:space="preserve"> edge position</w:t>
            </w:r>
            <w:r w:rsidRPr="00142F6F">
              <w:rPr>
                <w:rFonts w:eastAsia="Times New Roman" w:cs="Times New Roman"/>
                <w:szCs w:val="20"/>
                <w:lang w:val="en-GB" w:eastAsia="ko-KR"/>
              </w:rPr>
              <w:t xml:space="preserve"> to be tested </w:t>
            </w:r>
            <w:r w:rsidRPr="00142F6F">
              <w:rPr>
                <w:rFonts w:eastAsia="Times New Roman" w:cs="Times New Roman"/>
                <w:szCs w:val="20"/>
                <w:highlight w:val="yellow"/>
                <w:lang w:val="en-GB" w:eastAsia="ko-KR"/>
              </w:rPr>
              <w:t>for multi-carrier</w:t>
            </w:r>
            <w:r w:rsidRPr="00142F6F">
              <w:rPr>
                <w:rFonts w:eastAsia="Times New Roman" w:cs="v4.2.0"/>
                <w:szCs w:val="20"/>
                <w:highlight w:val="yellow"/>
                <w:lang w:val="en-GB" w:eastAsia="ko-KR"/>
              </w:rPr>
              <w:t xml:space="preserve"> and/or CA</w:t>
            </w:r>
            <w:r w:rsidRPr="00142F6F">
              <w:rPr>
                <w:rFonts w:eastAsia="Times New Roman" w:cs="Times New Roman"/>
                <w:szCs w:val="20"/>
                <w:highlight w:val="yellow"/>
                <w:lang w:val="en-GB" w:eastAsia="ko-KR"/>
              </w:rPr>
              <w:t>:</w:t>
            </w:r>
          </w:p>
          <w:p w14:paraId="49978A57" w14:textId="77777777" w:rsidR="00142F6F" w:rsidRPr="00142F6F" w:rsidRDefault="00142F6F" w:rsidP="00142F6F">
            <w:pPr>
              <w:spacing w:after="180"/>
              <w:ind w:left="568" w:hanging="284"/>
              <w:rPr>
                <w:rFonts w:eastAsia="SimSun" w:cs="Times New Roman"/>
                <w:sz w:val="21"/>
                <w:lang w:val="en-GB" w:eastAsia="zh-CN"/>
              </w:rPr>
            </w:pPr>
            <w:r w:rsidRPr="00142F6F">
              <w:rPr>
                <w:rFonts w:eastAsia="SimSun" w:cs="Times New Roman" w:hint="eastAsia"/>
                <w:sz w:val="21"/>
                <w:lang w:eastAsia="zh-CN"/>
              </w:rPr>
              <w:t>-</w:t>
            </w:r>
            <w:r w:rsidRPr="00142F6F">
              <w:rPr>
                <w:rFonts w:eastAsia="SimSun" w:cs="Times New Roman" w:hint="eastAsia"/>
                <w:sz w:val="21"/>
                <w:lang w:eastAsia="zh-CN"/>
              </w:rPr>
              <w:tab/>
            </w:r>
            <w:r w:rsidRPr="00142F6F">
              <w:rPr>
                <w:rFonts w:eastAsia="Times New Roman" w:cs="Times New Roman"/>
                <w:szCs w:val="20"/>
                <w:lang w:val="en-GB" w:eastAsia="ko-KR"/>
              </w:rPr>
              <w:t>M</w:t>
            </w:r>
            <w:r w:rsidRPr="00142F6F">
              <w:rPr>
                <w:rFonts w:eastAsia="Times New Roman" w:cs="Times New Roman"/>
                <w:szCs w:val="20"/>
                <w:vertAlign w:val="subscript"/>
                <w:lang w:val="en-GB" w:eastAsia="ko-KR"/>
              </w:rPr>
              <w:t>RFBW</w:t>
            </w:r>
            <w:r w:rsidRPr="00142F6F">
              <w:rPr>
                <w:rFonts w:eastAsia="Times New Roman" w:cs="Times New Roman"/>
                <w:szCs w:val="20"/>
                <w:lang w:val="en-GB" w:eastAsia="ko-KR"/>
              </w:rPr>
              <w:t xml:space="preserve"> in single-band operation, see subclause 4.9.1;</w:t>
            </w:r>
          </w:p>
          <w:p w14:paraId="4C1D74FC" w14:textId="1930E535" w:rsidR="00DA2977" w:rsidRPr="00142F6F" w:rsidRDefault="00142F6F" w:rsidP="00673438">
            <w:pPr>
              <w:spacing w:after="240"/>
              <w:ind w:left="284"/>
              <w:rPr>
                <w:rFonts w:eastAsia="SimSun" w:cs="Times New Roman"/>
                <w:szCs w:val="20"/>
                <w:lang w:val="en-GB" w:eastAsia="zh-CN"/>
              </w:rPr>
            </w:pPr>
            <w:r w:rsidRPr="00142F6F">
              <w:rPr>
                <w:rFonts w:eastAsia="SimSun" w:cs="Times New Roman" w:hint="eastAsia"/>
                <w:sz w:val="21"/>
                <w:lang w:eastAsia="zh-CN"/>
              </w:rPr>
              <w:t>-</w:t>
            </w:r>
            <w:r w:rsidRPr="00142F6F">
              <w:rPr>
                <w:rFonts w:eastAsia="SimSun" w:cs="Times New Roman" w:hint="eastAsia"/>
                <w:sz w:val="21"/>
                <w:lang w:eastAsia="zh-CN"/>
              </w:rPr>
              <w:tab/>
            </w:r>
            <w:r w:rsidRPr="00142F6F">
              <w:rPr>
                <w:rFonts w:eastAsia="Times New Roman" w:cs="Times New Roman"/>
                <w:szCs w:val="20"/>
                <w:lang w:val="en-GB" w:eastAsia="ko-KR"/>
              </w:rPr>
              <w:t>B</w:t>
            </w:r>
            <w:r w:rsidRPr="00142F6F">
              <w:rPr>
                <w:rFonts w:eastAsia="Times New Roman" w:cs="Times New Roman"/>
                <w:szCs w:val="20"/>
                <w:vertAlign w:val="subscript"/>
                <w:lang w:val="en-GB" w:eastAsia="ko-KR"/>
              </w:rPr>
              <w:t>RFBW</w:t>
            </w:r>
            <w:r w:rsidRPr="00142F6F">
              <w:rPr>
                <w:rFonts w:eastAsia="Times New Roman" w:cs="Times New Roman"/>
                <w:szCs w:val="20"/>
                <w:lang w:val="en-GB" w:eastAsia="ko-KR"/>
              </w:rPr>
              <w:t>_T</w:t>
            </w:r>
            <w:r w:rsidRPr="00142F6F">
              <w:rPr>
                <w:rFonts w:eastAsia="Times New Roman" w:cs="Times New Roman"/>
                <w:szCs w:val="20"/>
                <w:lang w:val="en-GB" w:eastAsia="zh-CN"/>
              </w:rPr>
              <w:t>’</w:t>
            </w:r>
            <w:r w:rsidRPr="00142F6F">
              <w:rPr>
                <w:rFonts w:eastAsia="Times New Roman" w:cs="Times New Roman"/>
                <w:szCs w:val="20"/>
                <w:vertAlign w:val="subscript"/>
                <w:lang w:val="en-GB" w:eastAsia="ko-KR"/>
              </w:rPr>
              <w:t>RFBW</w:t>
            </w:r>
            <w:r w:rsidRPr="00142F6F">
              <w:rPr>
                <w:rFonts w:eastAsia="Times New Roman" w:cs="Times New Roman"/>
                <w:szCs w:val="20"/>
                <w:lang w:val="en-GB" w:eastAsia="zh-CN"/>
              </w:rPr>
              <w:t xml:space="preserve"> and</w:t>
            </w:r>
            <w:r w:rsidRPr="00142F6F">
              <w:rPr>
                <w:rFonts w:eastAsia="Times New Roman" w:cs="Times New Roman"/>
                <w:szCs w:val="20"/>
                <w:lang w:val="en-GB" w:eastAsia="ko-KR"/>
              </w:rPr>
              <w:t xml:space="preserve"> B</w:t>
            </w:r>
            <w:r w:rsidRPr="00142F6F">
              <w:rPr>
                <w:rFonts w:eastAsia="Times New Roman" w:cs="Times New Roman"/>
                <w:szCs w:val="20"/>
                <w:lang w:val="en-GB" w:eastAsia="zh-CN"/>
              </w:rPr>
              <w:t>’</w:t>
            </w:r>
            <w:r w:rsidRPr="00142F6F">
              <w:rPr>
                <w:rFonts w:eastAsia="Times New Roman" w:cs="Times New Roman"/>
                <w:szCs w:val="20"/>
                <w:vertAlign w:val="subscript"/>
                <w:lang w:val="en-GB" w:eastAsia="ko-KR"/>
              </w:rPr>
              <w:t>RFBW</w:t>
            </w:r>
            <w:r w:rsidRPr="00142F6F">
              <w:rPr>
                <w:rFonts w:eastAsia="Times New Roman" w:cs="Times New Roman"/>
                <w:szCs w:val="20"/>
                <w:lang w:val="en-GB" w:eastAsia="ko-KR"/>
              </w:rPr>
              <w:t>_T</w:t>
            </w:r>
            <w:r w:rsidRPr="00142F6F">
              <w:rPr>
                <w:rFonts w:eastAsia="Times New Roman" w:cs="Times New Roman"/>
                <w:szCs w:val="20"/>
                <w:vertAlign w:val="subscript"/>
                <w:lang w:val="en-GB" w:eastAsia="ko-KR"/>
              </w:rPr>
              <w:t>RFBW</w:t>
            </w:r>
            <w:r w:rsidRPr="00142F6F">
              <w:rPr>
                <w:rFonts w:eastAsia="Times New Roman" w:cs="Times New Roman"/>
                <w:szCs w:val="20"/>
                <w:lang w:val="en-GB" w:eastAsia="ko-KR"/>
              </w:rPr>
              <w:t xml:space="preserve"> </w:t>
            </w:r>
            <w:r w:rsidRPr="00142F6F">
              <w:rPr>
                <w:rFonts w:eastAsia="Times New Roman" w:cs="Times New Roman"/>
                <w:szCs w:val="20"/>
                <w:lang w:val="en-GB" w:eastAsia="zh-CN"/>
              </w:rPr>
              <w:t>in multi-band operation,</w:t>
            </w:r>
            <w:r w:rsidRPr="00142F6F">
              <w:rPr>
                <w:rFonts w:eastAsia="Times New Roman" w:cs="Times New Roman"/>
                <w:szCs w:val="20"/>
                <w:lang w:val="en-GB" w:eastAsia="ko-KR"/>
              </w:rPr>
              <w:t xml:space="preserve"> see subclause 4.9.</w:t>
            </w:r>
            <w:r w:rsidRPr="00142F6F">
              <w:rPr>
                <w:rFonts w:eastAsia="Times New Roman" w:cs="Times New Roman"/>
                <w:szCs w:val="20"/>
                <w:lang w:val="en-GB" w:eastAsia="zh-CN"/>
              </w:rPr>
              <w:t>1</w:t>
            </w:r>
            <w:r w:rsidRPr="00142F6F">
              <w:rPr>
                <w:rFonts w:eastAsia="Times New Roman" w:cs="Times New Roman"/>
                <w:szCs w:val="20"/>
                <w:lang w:val="en-GB" w:eastAsia="ko-KR"/>
              </w:rPr>
              <w:t>.</w:t>
            </w:r>
          </w:p>
        </w:tc>
      </w:tr>
    </w:tbl>
    <w:p w14:paraId="644E1257" w14:textId="7FABBF9C" w:rsidR="00DA2977" w:rsidRDefault="00142F6F" w:rsidP="005C23A4">
      <w:pPr>
        <w:rPr>
          <w:lang w:val="en-GB"/>
        </w:rPr>
      </w:pPr>
      <w:r>
        <w:rPr>
          <w:lang w:val="en-GB"/>
        </w:rPr>
        <w:t>and</w:t>
      </w:r>
    </w:p>
    <w:tbl>
      <w:tblPr>
        <w:tblStyle w:val="TableGrid"/>
        <w:tblW w:w="4500" w:type="pct"/>
        <w:jc w:val="center"/>
        <w:tblLook w:val="04A0" w:firstRow="1" w:lastRow="0" w:firstColumn="1" w:lastColumn="0" w:noHBand="0" w:noVBand="1"/>
      </w:tblPr>
      <w:tblGrid>
        <w:gridCol w:w="8655"/>
      </w:tblGrid>
      <w:tr w:rsidR="00142F6F" w14:paraId="455CAF20" w14:textId="77777777" w:rsidTr="00C15CA9">
        <w:trPr>
          <w:jc w:val="center"/>
        </w:trPr>
        <w:tc>
          <w:tcPr>
            <w:tcW w:w="9737" w:type="dxa"/>
          </w:tcPr>
          <w:p w14:paraId="7C37D6C4" w14:textId="77777777" w:rsidR="00142F6F" w:rsidRPr="00142F6F" w:rsidRDefault="00142F6F" w:rsidP="00142F6F">
            <w:pPr>
              <w:keepNext/>
              <w:keepLines/>
              <w:spacing w:before="120" w:after="180"/>
              <w:ind w:left="1701" w:hanging="1701"/>
              <w:outlineLvl w:val="4"/>
              <w:rPr>
                <w:rFonts w:ascii="Arial" w:eastAsia="Times New Roman" w:hAnsi="Arial" w:cs="Times New Roman"/>
                <w:sz w:val="22"/>
                <w:szCs w:val="20"/>
                <w:lang w:val="en-GB" w:eastAsia="sv-SE"/>
              </w:rPr>
            </w:pPr>
            <w:bookmarkStart w:id="5" w:name="_Toc13082014"/>
            <w:r w:rsidRPr="00142F6F">
              <w:rPr>
                <w:rFonts w:ascii="Arial" w:eastAsia="Times New Roman" w:hAnsi="Arial" w:cs="Times New Roman"/>
                <w:sz w:val="22"/>
                <w:szCs w:val="20"/>
                <w:lang w:val="en-GB" w:eastAsia="sv-SE"/>
              </w:rPr>
              <w:t>6.7.2.4.1</w:t>
            </w:r>
            <w:r w:rsidRPr="00142F6F">
              <w:rPr>
                <w:rFonts w:ascii="Arial" w:eastAsia="Times New Roman" w:hAnsi="Arial" w:cs="Times New Roman"/>
                <w:sz w:val="22"/>
                <w:szCs w:val="20"/>
                <w:lang w:val="en-GB" w:eastAsia="sv-SE"/>
              </w:rPr>
              <w:tab/>
              <w:t>Initial conditions</w:t>
            </w:r>
            <w:bookmarkEnd w:id="5"/>
          </w:p>
          <w:p w14:paraId="05371AF0" w14:textId="77777777" w:rsidR="00142F6F" w:rsidRPr="00142F6F" w:rsidRDefault="00142F6F" w:rsidP="00142F6F">
            <w:pPr>
              <w:spacing w:after="180"/>
              <w:rPr>
                <w:rFonts w:eastAsia="Times New Roman" w:cs="Times New Roman"/>
                <w:szCs w:val="20"/>
                <w:lang w:val="en-GB"/>
              </w:rPr>
            </w:pPr>
            <w:r w:rsidRPr="00142F6F">
              <w:rPr>
                <w:rFonts w:eastAsia="Times New Roman" w:cs="Times New Roman"/>
                <w:szCs w:val="20"/>
                <w:lang w:val="en-GB"/>
              </w:rPr>
              <w:t>Test environment: Normal, see annex B.2.</w:t>
            </w:r>
          </w:p>
          <w:p w14:paraId="2E112BCD" w14:textId="77777777" w:rsidR="00142F6F" w:rsidRPr="00142F6F" w:rsidRDefault="00142F6F" w:rsidP="00142F6F">
            <w:pPr>
              <w:spacing w:after="180"/>
              <w:rPr>
                <w:rFonts w:eastAsia="Times New Roman" w:cs="Times New Roman"/>
                <w:szCs w:val="20"/>
                <w:lang w:val="en-GB"/>
              </w:rPr>
            </w:pPr>
            <w:r w:rsidRPr="00142F6F">
              <w:rPr>
                <w:rFonts w:eastAsia="Times New Roman" w:cs="Times New Roman"/>
                <w:szCs w:val="20"/>
                <w:lang w:val="en-GB"/>
              </w:rPr>
              <w:t>RF channels to be tested</w:t>
            </w:r>
            <w:r w:rsidRPr="00142F6F">
              <w:rPr>
                <w:rFonts w:eastAsia="SimSun" w:cs="Times New Roman" w:hint="eastAsia"/>
                <w:szCs w:val="20"/>
                <w:lang w:eastAsia="zh-CN"/>
              </w:rPr>
              <w:t xml:space="preserve"> for single carrier</w:t>
            </w:r>
            <w:r w:rsidRPr="00142F6F">
              <w:rPr>
                <w:rFonts w:eastAsia="Times New Roman" w:cs="Times New Roman"/>
                <w:szCs w:val="20"/>
                <w:lang w:val="en-GB"/>
              </w:rPr>
              <w:t>: M; see subclause 4.</w:t>
            </w:r>
            <w:r w:rsidRPr="00142F6F">
              <w:rPr>
                <w:rFonts w:eastAsia="Times New Roman" w:cs="Times New Roman"/>
                <w:szCs w:val="20"/>
                <w:lang w:val="en-GB" w:eastAsia="ja-JP"/>
              </w:rPr>
              <w:t>9</w:t>
            </w:r>
            <w:r w:rsidRPr="00142F6F">
              <w:rPr>
                <w:rFonts w:eastAsia="Times New Roman" w:cs="Times New Roman"/>
                <w:szCs w:val="20"/>
                <w:lang w:val="en-GB"/>
              </w:rPr>
              <w:t>.</w:t>
            </w:r>
            <w:r w:rsidRPr="00142F6F">
              <w:rPr>
                <w:rFonts w:eastAsia="Times New Roman" w:cs="Times New Roman"/>
                <w:szCs w:val="20"/>
                <w:lang w:val="en-GB" w:eastAsia="ja-JP"/>
              </w:rPr>
              <w:t>1</w:t>
            </w:r>
            <w:r w:rsidRPr="00142F6F">
              <w:rPr>
                <w:rFonts w:eastAsia="Times New Roman" w:cs="Times New Roman"/>
                <w:szCs w:val="20"/>
                <w:lang w:val="en-GB"/>
              </w:rPr>
              <w:t>.</w:t>
            </w:r>
          </w:p>
          <w:p w14:paraId="63CA1D4E" w14:textId="77777777" w:rsidR="00142F6F" w:rsidRPr="00142F6F" w:rsidRDefault="00142F6F" w:rsidP="00142F6F">
            <w:pPr>
              <w:spacing w:after="180"/>
              <w:rPr>
                <w:rFonts w:eastAsia="Times New Roman" w:cs="Times New Roman"/>
                <w:szCs w:val="20"/>
                <w:lang w:val="en-GB"/>
              </w:rPr>
            </w:pPr>
            <w:r w:rsidRPr="00142F6F">
              <w:rPr>
                <w:rFonts w:eastAsia="Times New Roman" w:cs="Times New Roman"/>
                <w:szCs w:val="20"/>
                <w:lang w:val="en-GB"/>
              </w:rPr>
              <w:t xml:space="preserve">Directions to be tested: </w:t>
            </w:r>
            <w:r w:rsidRPr="00142F6F">
              <w:rPr>
                <w:rFonts w:eastAsia="SimSun" w:cs="Arial"/>
                <w:i/>
                <w:szCs w:val="18"/>
                <w:lang w:val="en-GB"/>
              </w:rPr>
              <w:t>OTA coverage range</w:t>
            </w:r>
            <w:r w:rsidRPr="00142F6F">
              <w:rPr>
                <w:rFonts w:eastAsia="SimSun" w:cs="Arial"/>
                <w:szCs w:val="18"/>
                <w:lang w:val="en-GB"/>
              </w:rPr>
              <w:t xml:space="preserve"> </w:t>
            </w:r>
            <w:r w:rsidRPr="00142F6F">
              <w:rPr>
                <w:rFonts w:eastAsia="Times New Roman" w:cs="Times New Roman"/>
                <w:i/>
                <w:szCs w:val="20"/>
                <w:lang w:val="en-GB"/>
              </w:rPr>
              <w:t xml:space="preserve">reference direction </w:t>
            </w:r>
            <w:r w:rsidRPr="00142F6F">
              <w:rPr>
                <w:rFonts w:eastAsia="Times New Roman" w:cs="Times New Roman"/>
                <w:szCs w:val="20"/>
                <w:lang w:val="en-GB"/>
              </w:rPr>
              <w:t>(D.35).</w:t>
            </w:r>
          </w:p>
          <w:p w14:paraId="5BD31E43" w14:textId="77777777" w:rsidR="00142F6F" w:rsidRPr="00142F6F" w:rsidRDefault="00142F6F" w:rsidP="00142F6F">
            <w:pPr>
              <w:spacing w:after="180"/>
              <w:rPr>
                <w:rFonts w:eastAsia="Times New Roman" w:cs="Times New Roman"/>
                <w:szCs w:val="20"/>
                <w:lang w:val="en-GB"/>
              </w:rPr>
            </w:pPr>
            <w:r w:rsidRPr="00142F6F">
              <w:rPr>
                <w:rFonts w:eastAsia="Times New Roman" w:cs="Times New Roman"/>
                <w:szCs w:val="20"/>
                <w:lang w:val="en-GB"/>
              </w:rPr>
              <w:t xml:space="preserve">Beams to be tested: Declared beam with the highest intended EIRP for the narrowest intended beam corresponding to the smallest </w:t>
            </w:r>
            <w:proofErr w:type="spellStart"/>
            <w:r w:rsidRPr="00142F6F">
              <w:rPr>
                <w:rFonts w:eastAsia="Times New Roman" w:cs="Times New Roman"/>
                <w:szCs w:val="20"/>
                <w:lang w:val="en-GB"/>
              </w:rPr>
              <w:t>BeWθ</w:t>
            </w:r>
            <w:proofErr w:type="spellEnd"/>
            <w:r w:rsidRPr="00142F6F">
              <w:rPr>
                <w:rFonts w:eastAsia="Times New Roman" w:cs="Times New Roman"/>
                <w:szCs w:val="20"/>
                <w:lang w:val="en-GB"/>
              </w:rPr>
              <w:t xml:space="preserve">, or for the narrowest intended beam corresponding to the smallest </w:t>
            </w:r>
            <w:proofErr w:type="spellStart"/>
            <w:r w:rsidRPr="00142F6F">
              <w:rPr>
                <w:rFonts w:eastAsia="Times New Roman" w:cs="Times New Roman"/>
                <w:szCs w:val="20"/>
                <w:lang w:val="en-GB"/>
              </w:rPr>
              <w:t>BeWϕ</w:t>
            </w:r>
            <w:proofErr w:type="spellEnd"/>
            <w:r w:rsidRPr="00142F6F">
              <w:rPr>
                <w:rFonts w:eastAsia="Times New Roman" w:cs="Times New Roman"/>
                <w:szCs w:val="20"/>
                <w:lang w:val="en-GB"/>
              </w:rPr>
              <w:t xml:space="preserve"> (D.3, D.11).</w:t>
            </w:r>
          </w:p>
          <w:p w14:paraId="4B7E3FA6" w14:textId="08B8A76C" w:rsidR="00142F6F" w:rsidRPr="00673438" w:rsidRDefault="00142F6F" w:rsidP="00142F6F">
            <w:pPr>
              <w:spacing w:after="180"/>
              <w:rPr>
                <w:lang w:eastAsia="zh-CN"/>
              </w:rPr>
            </w:pPr>
            <w:r w:rsidRPr="00142F6F">
              <w:rPr>
                <w:rFonts w:eastAsia="Times New Roman" w:cs="Times New Roman"/>
                <w:i/>
                <w:szCs w:val="20"/>
                <w:highlight w:val="yellow"/>
                <w:lang w:val="en-GB"/>
              </w:rPr>
              <w:t>Aggregated BS channel bandwidth</w:t>
            </w:r>
            <w:r w:rsidRPr="00142F6F">
              <w:rPr>
                <w:rFonts w:eastAsia="Times New Roman" w:cs="Times New Roman"/>
                <w:szCs w:val="20"/>
                <w:highlight w:val="yellow"/>
                <w:lang w:val="en-GB"/>
              </w:rPr>
              <w:t xml:space="preserve"> positions </w:t>
            </w:r>
            <w:r w:rsidRPr="00142F6F">
              <w:rPr>
                <w:rFonts w:eastAsia="Times New Roman" w:cs="v4.2.0"/>
                <w:szCs w:val="20"/>
                <w:highlight w:val="yellow"/>
                <w:lang w:val="en-GB"/>
              </w:rPr>
              <w:t>to be tested for contiguous carrier aggregation:</w:t>
            </w:r>
            <w:r w:rsidRPr="00142F6F">
              <w:rPr>
                <w:rFonts w:eastAsia="Times New Roman" w:cs="Times New Roman"/>
                <w:szCs w:val="20"/>
                <w:highlight w:val="yellow"/>
                <w:lang w:val="en-GB"/>
              </w:rPr>
              <w:t xml:space="preserve"> M</w:t>
            </w:r>
            <w:r w:rsidRPr="00142F6F">
              <w:rPr>
                <w:rFonts w:eastAsia="Times New Roman" w:cs="Times New Roman"/>
                <w:szCs w:val="20"/>
                <w:highlight w:val="yellow"/>
                <w:vertAlign w:val="subscript"/>
                <w:lang w:val="en-GB"/>
              </w:rPr>
              <w:t>BW Channel CA</w:t>
            </w:r>
            <w:r w:rsidRPr="00142F6F">
              <w:rPr>
                <w:rFonts w:eastAsia="Times New Roman" w:cs="Times New Roman"/>
                <w:szCs w:val="20"/>
                <w:highlight w:val="yellow"/>
                <w:lang w:val="en-GB"/>
              </w:rPr>
              <w:t>; see subclause 4.</w:t>
            </w:r>
            <w:r w:rsidRPr="00142F6F">
              <w:rPr>
                <w:rFonts w:eastAsia="Times New Roman" w:cs="v4.2.0"/>
                <w:szCs w:val="20"/>
                <w:highlight w:val="yellow"/>
                <w:lang w:val="en-GB"/>
              </w:rPr>
              <w:t>9.1</w:t>
            </w:r>
            <w:r w:rsidRPr="00142F6F">
              <w:rPr>
                <w:rFonts w:eastAsia="Times New Roman" w:cs="Times New Roman"/>
                <w:szCs w:val="20"/>
                <w:highlight w:val="yellow"/>
                <w:lang w:val="en-GB"/>
              </w:rPr>
              <w:t>.</w:t>
            </w:r>
          </w:p>
        </w:tc>
      </w:tr>
    </w:tbl>
    <w:p w14:paraId="081EA37F" w14:textId="77777777" w:rsidR="00142F6F" w:rsidRDefault="00142F6F" w:rsidP="005C23A4">
      <w:pPr>
        <w:rPr>
          <w:lang w:val="en-GB"/>
        </w:rPr>
      </w:pPr>
    </w:p>
    <w:p w14:paraId="2EE1564B" w14:textId="4D0DE1D0" w:rsidR="00DF4A2B" w:rsidRDefault="00142F6F" w:rsidP="00DF4A2B">
      <w:pPr>
        <w:rPr>
          <w:lang w:val="en-GB"/>
        </w:rPr>
      </w:pPr>
      <w:r>
        <w:rPr>
          <w:lang w:val="en-GB"/>
        </w:rPr>
        <w:t>The restriction of “</w:t>
      </w:r>
      <w:r w:rsidRPr="002E5CC4">
        <w:t>M</w:t>
      </w:r>
      <w:r w:rsidRPr="002E5CC4">
        <w:rPr>
          <w:vertAlign w:val="subscript"/>
        </w:rPr>
        <w:t>BW Channel CA</w:t>
      </w:r>
      <w:r>
        <w:rPr>
          <w:lang w:val="en-GB"/>
        </w:rPr>
        <w:t xml:space="preserve">” to contiguous aggregated channel bandwidth is also mentioned in the definition of this parameter. </w:t>
      </w:r>
      <w:r w:rsidR="00DF4A2B">
        <w:rPr>
          <w:lang w:val="en-GB"/>
        </w:rPr>
        <w:t>See, [</w:t>
      </w:r>
      <w:r w:rsidR="00C4699A">
        <w:rPr>
          <w:lang w:val="en-GB"/>
        </w:rPr>
        <w:t>2</w:t>
      </w:r>
      <w:r w:rsidR="00DF4A2B">
        <w:rPr>
          <w:lang w:val="en-GB"/>
        </w:rPr>
        <w:t>, Section 4.9.1]:</w:t>
      </w:r>
    </w:p>
    <w:tbl>
      <w:tblPr>
        <w:tblStyle w:val="TableGrid"/>
        <w:tblW w:w="4500" w:type="pct"/>
        <w:jc w:val="center"/>
        <w:tblLook w:val="04A0" w:firstRow="1" w:lastRow="0" w:firstColumn="1" w:lastColumn="0" w:noHBand="0" w:noVBand="1"/>
      </w:tblPr>
      <w:tblGrid>
        <w:gridCol w:w="8655"/>
      </w:tblGrid>
      <w:tr w:rsidR="00DF4A2B" w14:paraId="5D5FFD52" w14:textId="77777777" w:rsidTr="00C15CA9">
        <w:trPr>
          <w:jc w:val="center"/>
        </w:trPr>
        <w:tc>
          <w:tcPr>
            <w:tcW w:w="9737" w:type="dxa"/>
          </w:tcPr>
          <w:p w14:paraId="15B843A1" w14:textId="77777777" w:rsidR="00DF4A2B" w:rsidRPr="002E5CC4" w:rsidRDefault="00DF4A2B" w:rsidP="00C15CA9">
            <w:pPr>
              <w:rPr>
                <w:rFonts w:cs="v4.2.0"/>
              </w:rPr>
            </w:pPr>
            <w:r w:rsidRPr="002E5CC4">
              <w:rPr>
                <w:rFonts w:cs="v4.2.0"/>
              </w:rPr>
              <w:t xml:space="preserve">Occupied bandwidth test in this TS are performed with the </w:t>
            </w:r>
            <w:r w:rsidRPr="002E5CC4">
              <w:rPr>
                <w:rFonts w:cs="v4.2.0"/>
                <w:i/>
              </w:rPr>
              <w:t>aggregated BS channel bandwidth</w:t>
            </w:r>
            <w:r w:rsidRPr="002E5CC4">
              <w:rPr>
                <w:rFonts w:cs="v4.2.0"/>
              </w:rPr>
              <w:t xml:space="preserve"> </w:t>
            </w:r>
            <w:r w:rsidRPr="002E5CC4">
              <w:rPr>
                <w:rFonts w:cs="v4.2.0"/>
                <w:lang w:eastAsia="zh-CN"/>
              </w:rPr>
              <w:t xml:space="preserve">and sub-block bandwidths </w:t>
            </w:r>
            <w:r w:rsidRPr="002E5CC4">
              <w:rPr>
                <w:rFonts w:cs="v4.2.0"/>
              </w:rPr>
              <w:t xml:space="preserve">located at the </w:t>
            </w:r>
            <w:bookmarkStart w:id="6" w:name="_Hlk23616270"/>
            <w:r w:rsidRPr="002E5CC4">
              <w:rPr>
                <w:rFonts w:cs="v4.2.0"/>
              </w:rPr>
              <w:t xml:space="preserve">bottom, middle and top of the supported frequency range </w:t>
            </w:r>
            <w:bookmarkEnd w:id="6"/>
            <w:r w:rsidRPr="002E5CC4">
              <w:rPr>
                <w:rFonts w:cs="v4.2.0"/>
              </w:rPr>
              <w:t xml:space="preserve">in the operating band. These are denoted as </w:t>
            </w:r>
            <w:r w:rsidRPr="002E5CC4">
              <w:t>B</w:t>
            </w:r>
            <w:r w:rsidRPr="002E5CC4">
              <w:rPr>
                <w:vertAlign w:val="subscript"/>
              </w:rPr>
              <w:t xml:space="preserve">BW Channel </w:t>
            </w:r>
            <w:proofErr w:type="gramStart"/>
            <w:r w:rsidRPr="002E5CC4">
              <w:rPr>
                <w:vertAlign w:val="subscript"/>
              </w:rPr>
              <w:t>CA</w:t>
            </w:r>
            <w:r w:rsidRPr="002E5CC4">
              <w:rPr>
                <w:rFonts w:cs="v4.2.0"/>
              </w:rPr>
              <w:t>(</w:t>
            </w:r>
            <w:proofErr w:type="gramEnd"/>
            <w:r w:rsidRPr="002E5CC4">
              <w:rPr>
                <w:rFonts w:cs="v4.2.0"/>
              </w:rPr>
              <w:t xml:space="preserve">bottom), </w:t>
            </w:r>
            <w:r w:rsidRPr="002E5CC4">
              <w:t>M</w:t>
            </w:r>
            <w:r w:rsidRPr="002E5CC4">
              <w:rPr>
                <w:vertAlign w:val="subscript"/>
              </w:rPr>
              <w:t>BW Channel CA</w:t>
            </w:r>
            <w:r w:rsidRPr="002E5CC4">
              <w:rPr>
                <w:rFonts w:cs="v4.2.0"/>
              </w:rPr>
              <w:t xml:space="preserve"> (middle) and </w:t>
            </w:r>
            <w:r w:rsidRPr="002E5CC4">
              <w:t>T</w:t>
            </w:r>
            <w:r w:rsidRPr="002E5CC4">
              <w:rPr>
                <w:vertAlign w:val="subscript"/>
              </w:rPr>
              <w:t>BW Channel CA</w:t>
            </w:r>
            <w:r w:rsidRPr="002E5CC4">
              <w:t xml:space="preserve"> </w:t>
            </w:r>
            <w:r w:rsidRPr="002E5CC4">
              <w:rPr>
                <w:rFonts w:cs="v4.2.0"/>
              </w:rPr>
              <w:t>(top)</w:t>
            </w:r>
            <w:r w:rsidRPr="002E5CC4">
              <w:rPr>
                <w:rFonts w:cs="v4.2.0"/>
                <w:lang w:eastAsia="zh-CN"/>
              </w:rPr>
              <w:t xml:space="preserve"> for contiguous spectrum operation</w:t>
            </w:r>
            <w:r w:rsidRPr="002E5CC4">
              <w:rPr>
                <w:rFonts w:cs="v4.2.0"/>
              </w:rPr>
              <w:t>.</w:t>
            </w:r>
          </w:p>
          <w:p w14:paraId="59073CCC" w14:textId="77777777" w:rsidR="00DF4A2B" w:rsidRPr="002E5CC4" w:rsidRDefault="00DF4A2B" w:rsidP="00C15CA9">
            <w:pPr>
              <w:rPr>
                <w:rFonts w:cs="v4.2.0"/>
              </w:rPr>
            </w:pPr>
            <w:r w:rsidRPr="002E5CC4">
              <w:rPr>
                <w:rFonts w:cs="v4.2.0"/>
              </w:rPr>
              <w:t xml:space="preserve">Unless otherwise stated, the test </w:t>
            </w:r>
            <w:r w:rsidRPr="002E5CC4">
              <w:rPr>
                <w:rFonts w:cs="v4.2.0"/>
                <w:lang w:eastAsia="zh-CN"/>
              </w:rPr>
              <w:t>for contiguous spectrum operation</w:t>
            </w:r>
            <w:r w:rsidRPr="002E5CC4">
              <w:rPr>
                <w:rFonts w:cs="v4.2.0"/>
              </w:rPr>
              <w:t xml:space="preserve"> shall be performed at </w:t>
            </w:r>
            <w:r w:rsidRPr="002E5CC4">
              <w:t>B</w:t>
            </w:r>
            <w:r w:rsidRPr="002E5CC4">
              <w:rPr>
                <w:vertAlign w:val="subscript"/>
              </w:rPr>
              <w:t>BW Channel CA</w:t>
            </w:r>
            <w:r w:rsidRPr="002E5CC4">
              <w:rPr>
                <w:rFonts w:cs="v4.2.0"/>
              </w:rPr>
              <w:t xml:space="preserve">, </w:t>
            </w:r>
            <w:r w:rsidRPr="002E5CC4">
              <w:t>M</w:t>
            </w:r>
            <w:r w:rsidRPr="002E5CC4">
              <w:rPr>
                <w:vertAlign w:val="subscript"/>
              </w:rPr>
              <w:t xml:space="preserve">BW Channel CA </w:t>
            </w:r>
            <w:r w:rsidRPr="002E5CC4">
              <w:rPr>
                <w:rFonts w:cs="v4.2.0"/>
              </w:rPr>
              <w:t xml:space="preserve">and </w:t>
            </w:r>
            <w:r w:rsidRPr="002E5CC4">
              <w:t>T</w:t>
            </w:r>
            <w:r w:rsidRPr="002E5CC4">
              <w:rPr>
                <w:vertAlign w:val="subscript"/>
              </w:rPr>
              <w:t xml:space="preserve">BW Channel CA </w:t>
            </w:r>
            <w:r w:rsidRPr="002E5CC4">
              <w:rPr>
                <w:rFonts w:cs="v4.2.0"/>
              </w:rPr>
              <w:t>defined as following:</w:t>
            </w:r>
          </w:p>
          <w:p w14:paraId="05B438A0" w14:textId="77777777" w:rsidR="00DF4A2B" w:rsidRPr="002E5CC4" w:rsidRDefault="00DF4A2B" w:rsidP="00C15CA9">
            <w:pPr>
              <w:pStyle w:val="B1"/>
            </w:pPr>
            <w:r w:rsidRPr="002E5CC4">
              <w:t>-</w:t>
            </w:r>
            <w:r w:rsidRPr="002E5CC4">
              <w:tab/>
              <w:t>B</w:t>
            </w:r>
            <w:r w:rsidRPr="002E5CC4">
              <w:rPr>
                <w:vertAlign w:val="subscript"/>
              </w:rPr>
              <w:t>BW Channel CA</w:t>
            </w:r>
            <w:r w:rsidRPr="002E5CC4">
              <w:t xml:space="preserve">: </w:t>
            </w:r>
            <w:r w:rsidRPr="002E5CC4">
              <w:rPr>
                <w:rFonts w:cs="v4.2.0"/>
                <w:i/>
              </w:rPr>
              <w:t>aggregated BS channel</w:t>
            </w:r>
            <w:r w:rsidRPr="002E5CC4">
              <w:rPr>
                <w:i/>
              </w:rPr>
              <w:t xml:space="preserve"> bandwidth</w:t>
            </w:r>
            <w:r w:rsidRPr="002E5CC4">
              <w:t xml:space="preserve"> located at the bottom of the supported frequency range in </w:t>
            </w:r>
            <w:r w:rsidRPr="002E5CC4">
              <w:rPr>
                <w:lang w:eastAsia="zh-CN"/>
              </w:rPr>
              <w:t>each</w:t>
            </w:r>
            <w:r w:rsidRPr="002E5CC4">
              <w:t xml:space="preserve"> operating band;</w:t>
            </w:r>
          </w:p>
          <w:p w14:paraId="6DED15C8" w14:textId="77777777" w:rsidR="00DF4A2B" w:rsidRPr="002E5CC4" w:rsidRDefault="00DF4A2B" w:rsidP="00C15CA9">
            <w:pPr>
              <w:pStyle w:val="B1"/>
            </w:pPr>
            <w:r w:rsidRPr="002E5CC4">
              <w:t>-</w:t>
            </w:r>
            <w:r w:rsidRPr="002E5CC4">
              <w:tab/>
              <w:t>M</w:t>
            </w:r>
            <w:r w:rsidRPr="002E5CC4">
              <w:rPr>
                <w:vertAlign w:val="subscript"/>
              </w:rPr>
              <w:t>BW Channel CA</w:t>
            </w:r>
            <w:r w:rsidRPr="002E5CC4">
              <w:t xml:space="preserve">: </w:t>
            </w:r>
            <w:r w:rsidRPr="002E5CC4">
              <w:rPr>
                <w:rFonts w:cs="v4.2.0"/>
                <w:i/>
              </w:rPr>
              <w:t>aggregated BS channel</w:t>
            </w:r>
            <w:r w:rsidRPr="002E5CC4">
              <w:rPr>
                <w:i/>
              </w:rPr>
              <w:t xml:space="preserve"> bandwidth</w:t>
            </w:r>
            <w:r w:rsidRPr="002E5CC4">
              <w:t xml:space="preserve"> located close in the middle of the supported frequency range in </w:t>
            </w:r>
            <w:r w:rsidRPr="002E5CC4">
              <w:rPr>
                <w:lang w:eastAsia="zh-CN"/>
              </w:rPr>
              <w:t xml:space="preserve">each </w:t>
            </w:r>
            <w:r w:rsidRPr="002E5CC4">
              <w:t>operating band;</w:t>
            </w:r>
          </w:p>
          <w:p w14:paraId="3B699AAF" w14:textId="77777777" w:rsidR="00DF4A2B" w:rsidRPr="00F04C1E" w:rsidRDefault="00DF4A2B" w:rsidP="00C15CA9">
            <w:pPr>
              <w:pStyle w:val="B1"/>
            </w:pPr>
            <w:r w:rsidRPr="002E5CC4">
              <w:t>-</w:t>
            </w:r>
            <w:r w:rsidRPr="002E5CC4">
              <w:tab/>
              <w:t>T</w:t>
            </w:r>
            <w:r w:rsidRPr="002E5CC4">
              <w:rPr>
                <w:vertAlign w:val="subscript"/>
              </w:rPr>
              <w:t>BW Channel CA</w:t>
            </w:r>
            <w:r w:rsidRPr="002E5CC4">
              <w:t xml:space="preserve">: </w:t>
            </w:r>
            <w:r w:rsidRPr="002E5CC4">
              <w:rPr>
                <w:rFonts w:cs="v4.2.0"/>
                <w:i/>
              </w:rPr>
              <w:t>aggregated BS channel</w:t>
            </w:r>
            <w:r w:rsidRPr="002E5CC4">
              <w:rPr>
                <w:i/>
              </w:rPr>
              <w:t xml:space="preserve"> bandwidth</w:t>
            </w:r>
            <w:r w:rsidRPr="002E5CC4">
              <w:t xml:space="preserve"> located at the top of the supported frequency range in </w:t>
            </w:r>
            <w:r w:rsidRPr="002E5CC4">
              <w:rPr>
                <w:lang w:eastAsia="zh-CN"/>
              </w:rPr>
              <w:t>each</w:t>
            </w:r>
            <w:r w:rsidRPr="002E5CC4">
              <w:t xml:space="preserve"> operating band.</w:t>
            </w:r>
          </w:p>
        </w:tc>
      </w:tr>
    </w:tbl>
    <w:p w14:paraId="7FAC8B8F" w14:textId="5F6E8B42" w:rsidR="00574C15" w:rsidRDefault="00574C15" w:rsidP="00F04C1E">
      <w:pPr>
        <w:rPr>
          <w:lang w:val="en-GB"/>
        </w:rPr>
      </w:pPr>
    </w:p>
    <w:p w14:paraId="6959DEFA" w14:textId="24EF2684" w:rsidR="00574C15" w:rsidRDefault="00DF4A2B" w:rsidP="00F04C1E">
      <w:pPr>
        <w:rPr>
          <w:lang w:val="en-GB"/>
        </w:rPr>
      </w:pPr>
      <w:r w:rsidRPr="00DF4A2B">
        <w:rPr>
          <w:lang w:val="en-GB"/>
        </w:rPr>
        <w:t>Referring to [</w:t>
      </w:r>
      <w:r w:rsidR="00C4699A">
        <w:rPr>
          <w:lang w:val="en-GB"/>
        </w:rPr>
        <w:t>3</w:t>
      </w:r>
      <w:r w:rsidRPr="00DF4A2B">
        <w:rPr>
          <w:lang w:val="en-GB"/>
        </w:rPr>
        <w:t>, Sections 4.3.1.1.2 and 4.3.1.1.4]</w:t>
      </w:r>
      <w:r w:rsidR="0064764E">
        <w:rPr>
          <w:lang w:val="en-GB"/>
        </w:rPr>
        <w:t xml:space="preserve"> (referred to by [</w:t>
      </w:r>
      <w:r w:rsidR="00C4699A">
        <w:rPr>
          <w:lang w:val="en-GB"/>
        </w:rPr>
        <w:t>4</w:t>
      </w:r>
      <w:r w:rsidR="0064764E">
        <w:rPr>
          <w:lang w:val="en-GB"/>
        </w:rPr>
        <w:t>])</w:t>
      </w:r>
      <w:r w:rsidRPr="00DF4A2B">
        <w:rPr>
          <w:lang w:val="en-GB"/>
        </w:rPr>
        <w:t>, the test frequency definition of inter-band</w:t>
      </w:r>
      <w:r>
        <w:rPr>
          <w:lang w:val="en-GB"/>
        </w:rPr>
        <w:t xml:space="preserve"> (i.e., non-contiguous)</w:t>
      </w:r>
      <w:r w:rsidRPr="00DF4A2B">
        <w:rPr>
          <w:lang w:val="en-GB"/>
        </w:rPr>
        <w:t xml:space="preserve"> and intra-band non-contiguous CA configurations is quite intricate and depends on the exact bands involved in CA.</w:t>
      </w:r>
      <w:r>
        <w:rPr>
          <w:lang w:val="en-GB"/>
        </w:rPr>
        <w:br/>
        <w:t>Hence we propose to re-use the contiguous CA positioning nomenclature from [</w:t>
      </w:r>
      <w:r w:rsidR="00C4699A">
        <w:rPr>
          <w:lang w:val="en-GB"/>
        </w:rPr>
        <w:t>2</w:t>
      </w:r>
      <w:r>
        <w:rPr>
          <w:lang w:val="en-GB"/>
        </w:rPr>
        <w:t xml:space="preserve">, Section 4.9.1], with the common understanding that </w:t>
      </w:r>
      <w:r w:rsidR="0000070A">
        <w:rPr>
          <w:lang w:val="en-GB"/>
        </w:rPr>
        <w:t xml:space="preserve">the CCs involved in CA testing are to be chosen in the </w:t>
      </w:r>
      <w:r w:rsidR="0000070A" w:rsidRPr="0000070A">
        <w:rPr>
          <w:lang w:val="en-GB"/>
        </w:rPr>
        <w:t>bottom, middle and top of the supported frequency range</w:t>
      </w:r>
      <w:r w:rsidR="000363EA">
        <w:rPr>
          <w:lang w:val="en-GB"/>
        </w:rPr>
        <w:t xml:space="preserve">, as well as, in the aggregated bands </w:t>
      </w:r>
      <w:r w:rsidR="0000070A">
        <w:rPr>
          <w:lang w:val="en-GB"/>
        </w:rPr>
        <w:t>as far as possible.</w:t>
      </w:r>
    </w:p>
    <w:p w14:paraId="5B120C37" w14:textId="58EDFDFD" w:rsidR="0000070A" w:rsidRDefault="0000070A" w:rsidP="0000070A">
      <w:pPr>
        <w:pStyle w:val="RAN4proposal"/>
        <w:rPr>
          <w:lang w:val="en-GB"/>
        </w:rPr>
      </w:pPr>
      <w:r>
        <w:rPr>
          <w:lang w:val="en-GB"/>
        </w:rPr>
        <w:t xml:space="preserve">RAN4 to consider </w:t>
      </w:r>
      <w:r w:rsidRPr="004F4C8B">
        <w:rPr>
          <w:lang w:val="en-GB"/>
        </w:rPr>
        <w:t>re-us</w:t>
      </w:r>
      <w:r>
        <w:rPr>
          <w:lang w:val="en-GB"/>
        </w:rPr>
        <w:t>ing</w:t>
      </w:r>
      <w:r w:rsidRPr="004F4C8B">
        <w:rPr>
          <w:lang w:val="en-GB"/>
        </w:rPr>
        <w:t xml:space="preserve"> the </w:t>
      </w:r>
      <w:r w:rsidRPr="002E5CC4">
        <w:rPr>
          <w:rFonts w:cs="v4.2.0"/>
          <w:lang w:eastAsia="zh-CN"/>
        </w:rPr>
        <w:t xml:space="preserve">contiguous </w:t>
      </w:r>
      <w:r>
        <w:rPr>
          <w:rFonts w:cs="v4.2.0"/>
          <w:lang w:eastAsia="zh-CN"/>
        </w:rPr>
        <w:t xml:space="preserve">CA </w:t>
      </w:r>
      <w:r w:rsidRPr="004F4C8B">
        <w:rPr>
          <w:lang w:val="en-GB"/>
        </w:rPr>
        <w:t xml:space="preserve">RF channel nomenclature for </w:t>
      </w:r>
      <w:r>
        <w:rPr>
          <w:lang w:val="en-GB"/>
        </w:rPr>
        <w:t xml:space="preserve">general </w:t>
      </w:r>
      <w:r w:rsidRPr="004F4C8B">
        <w:rPr>
          <w:lang w:val="en-GB"/>
        </w:rPr>
        <w:t xml:space="preserve">CA </w:t>
      </w:r>
      <w:r w:rsidR="00BD338E">
        <w:rPr>
          <w:lang w:val="en-GB"/>
        </w:rPr>
        <w:t xml:space="preserve">performance </w:t>
      </w:r>
      <w:r w:rsidRPr="004F4C8B">
        <w:rPr>
          <w:lang w:val="en-GB"/>
        </w:rPr>
        <w:t>testing</w:t>
      </w:r>
      <w:r>
        <w:rPr>
          <w:lang w:val="en-GB"/>
        </w:rPr>
        <w:t>.</w:t>
      </w:r>
    </w:p>
    <w:p w14:paraId="2CA1DF6E" w14:textId="77777777" w:rsidR="00574C15" w:rsidRDefault="00574C15" w:rsidP="00F04C1E">
      <w:pPr>
        <w:rPr>
          <w:lang w:val="en-GB"/>
        </w:rPr>
      </w:pPr>
    </w:p>
    <w:p w14:paraId="5CCFD8B8" w14:textId="3C416013" w:rsidR="0000070A" w:rsidRDefault="0000070A" w:rsidP="0000070A">
      <w:pPr>
        <w:rPr>
          <w:lang w:val="en-GB"/>
        </w:rPr>
      </w:pPr>
      <w:r>
        <w:rPr>
          <w:lang w:val="en-GB"/>
        </w:rPr>
        <w:t>An example of how this could be captured in [</w:t>
      </w:r>
      <w:r w:rsidR="00C4699A">
        <w:rPr>
          <w:lang w:val="en-GB"/>
        </w:rPr>
        <w:t>2</w:t>
      </w:r>
      <w:r>
        <w:rPr>
          <w:lang w:val="en-GB"/>
        </w:rPr>
        <w:t>], is given hereunder:</w:t>
      </w:r>
    </w:p>
    <w:tbl>
      <w:tblPr>
        <w:tblStyle w:val="TableGrid"/>
        <w:tblW w:w="4500" w:type="pct"/>
        <w:jc w:val="center"/>
        <w:tblLook w:val="04A0" w:firstRow="1" w:lastRow="0" w:firstColumn="1" w:lastColumn="0" w:noHBand="0" w:noVBand="1"/>
      </w:tblPr>
      <w:tblGrid>
        <w:gridCol w:w="8655"/>
      </w:tblGrid>
      <w:tr w:rsidR="0000070A" w14:paraId="5FEFC140" w14:textId="77777777" w:rsidTr="00C15CA9">
        <w:trPr>
          <w:jc w:val="center"/>
        </w:trPr>
        <w:tc>
          <w:tcPr>
            <w:tcW w:w="9737" w:type="dxa"/>
          </w:tcPr>
          <w:p w14:paraId="2CB9EFA0" w14:textId="77777777" w:rsidR="0000070A" w:rsidRPr="004F4C8B" w:rsidRDefault="0000070A" w:rsidP="00C15CA9">
            <w:pPr>
              <w:keepNext/>
              <w:keepLines/>
              <w:spacing w:before="120" w:after="180"/>
              <w:ind w:left="1701" w:hanging="1701"/>
              <w:outlineLvl w:val="4"/>
              <w:rPr>
                <w:rFonts w:ascii="Arial" w:eastAsia="Times New Roman" w:hAnsi="Arial" w:cs="Times New Roman"/>
                <w:sz w:val="22"/>
                <w:szCs w:val="20"/>
                <w:lang w:val="en-GB"/>
              </w:rPr>
            </w:pPr>
            <w:r w:rsidRPr="004F4C8B">
              <w:rPr>
                <w:rFonts w:ascii="Arial" w:eastAsia="Times New Roman" w:hAnsi="Arial" w:cs="Times New Roman"/>
                <w:sz w:val="22"/>
                <w:szCs w:val="20"/>
                <w:lang w:val="en-GB"/>
              </w:rPr>
              <w:lastRenderedPageBreak/>
              <w:t>8.2.1.4.1</w:t>
            </w:r>
            <w:r w:rsidRPr="004F4C8B">
              <w:rPr>
                <w:rFonts w:ascii="Arial" w:eastAsia="Times New Roman" w:hAnsi="Arial" w:cs="Times New Roman"/>
                <w:sz w:val="22"/>
                <w:szCs w:val="20"/>
                <w:lang w:val="en-GB"/>
              </w:rPr>
              <w:tab/>
              <w:t>Initial conditions</w:t>
            </w:r>
          </w:p>
          <w:p w14:paraId="742A8C5D" w14:textId="77777777" w:rsidR="0000070A" w:rsidRPr="004F4C8B" w:rsidRDefault="0000070A" w:rsidP="00C15CA9">
            <w:pPr>
              <w:spacing w:after="180"/>
              <w:rPr>
                <w:rFonts w:eastAsia="Times New Roman" w:cs="Times New Roman"/>
                <w:szCs w:val="20"/>
                <w:lang w:val="en-GB"/>
              </w:rPr>
            </w:pPr>
            <w:r w:rsidRPr="004F4C8B">
              <w:rPr>
                <w:rFonts w:eastAsia="Times New Roman" w:cs="Times New Roman"/>
                <w:szCs w:val="20"/>
                <w:lang w:val="en-GB"/>
              </w:rPr>
              <w:t>Test environment: Normal, see annex B.2.</w:t>
            </w:r>
          </w:p>
          <w:p w14:paraId="1F57B151" w14:textId="77777777" w:rsidR="0000070A" w:rsidRPr="004F4C8B" w:rsidRDefault="0000070A" w:rsidP="00C15CA9">
            <w:pPr>
              <w:spacing w:after="180"/>
              <w:rPr>
                <w:rFonts w:eastAsia="Times New Roman" w:cs="Times New Roman"/>
                <w:szCs w:val="20"/>
                <w:lang w:val="en-GB"/>
              </w:rPr>
            </w:pPr>
            <w:r w:rsidRPr="004F4C8B">
              <w:rPr>
                <w:rFonts w:eastAsia="Times New Roman" w:cs="Times New Roman"/>
                <w:szCs w:val="20"/>
                <w:lang w:val="en-GB"/>
              </w:rPr>
              <w:t>RF channels to be tested</w:t>
            </w:r>
            <w:r w:rsidRPr="004F4C8B">
              <w:rPr>
                <w:rFonts w:eastAsia="Times New Roman" w:cs="Times New Roman"/>
                <w:color w:val="C45911" w:themeColor="accent2" w:themeShade="BF"/>
                <w:szCs w:val="20"/>
                <w:u w:val="single"/>
                <w:lang w:val="en-GB"/>
              </w:rPr>
              <w:t xml:space="preserve"> for single carrier</w:t>
            </w:r>
            <w:r w:rsidRPr="004F4C8B">
              <w:rPr>
                <w:rFonts w:eastAsia="Times New Roman" w:cs="Times New Roman"/>
                <w:szCs w:val="20"/>
                <w:lang w:val="en-GB"/>
              </w:rPr>
              <w:t>: M</w:t>
            </w:r>
            <w:r w:rsidRPr="004F4C8B">
              <w:rPr>
                <w:rFonts w:eastAsia="Times New Roman" w:cs="Times New Roman"/>
                <w:szCs w:val="20"/>
                <w:lang w:val="en-GB" w:eastAsia="zh-CN"/>
              </w:rPr>
              <w:t>,</w:t>
            </w:r>
            <w:r w:rsidRPr="004F4C8B">
              <w:rPr>
                <w:rFonts w:eastAsia="Times New Roman" w:cs="Times New Roman"/>
                <w:szCs w:val="20"/>
                <w:lang w:val="en-GB"/>
              </w:rPr>
              <w:t xml:space="preserve"> see subclause 4.9.1.</w:t>
            </w:r>
          </w:p>
          <w:p w14:paraId="023A28B3" w14:textId="48161572" w:rsidR="0000070A" w:rsidRPr="004F4C8B" w:rsidRDefault="0064764E" w:rsidP="00C15CA9">
            <w:pPr>
              <w:spacing w:after="180"/>
              <w:rPr>
                <w:rFonts w:eastAsia="Times New Roman" w:cs="Times New Roman"/>
                <w:color w:val="C45911" w:themeColor="accent2" w:themeShade="BF"/>
                <w:szCs w:val="20"/>
                <w:u w:val="single"/>
                <w:lang w:val="en-GB"/>
              </w:rPr>
            </w:pPr>
            <w:r>
              <w:rPr>
                <w:rFonts w:eastAsia="Times New Roman" w:cs="Times New Roman"/>
                <w:color w:val="C45911" w:themeColor="accent2" w:themeShade="BF"/>
                <w:szCs w:val="20"/>
                <w:u w:val="single"/>
                <w:lang w:val="en-GB"/>
              </w:rPr>
              <w:t xml:space="preserve">Aggregated </w:t>
            </w:r>
            <w:r w:rsidR="0000070A" w:rsidRPr="0000070A">
              <w:rPr>
                <w:rFonts w:eastAsia="Times New Roman" w:cs="Times New Roman"/>
                <w:color w:val="C45911" w:themeColor="accent2" w:themeShade="BF"/>
                <w:szCs w:val="20"/>
                <w:u w:val="single"/>
                <w:lang w:val="en-GB"/>
              </w:rPr>
              <w:t>BS channel bandwidth positions to be tested for carrier aggregation: M</w:t>
            </w:r>
            <w:r w:rsidR="0000070A" w:rsidRPr="0000070A">
              <w:rPr>
                <w:rFonts w:eastAsia="Times New Roman" w:cs="Times New Roman"/>
                <w:color w:val="C45911" w:themeColor="accent2" w:themeShade="BF"/>
                <w:szCs w:val="20"/>
                <w:u w:val="single"/>
                <w:vertAlign w:val="subscript"/>
                <w:lang w:val="en-GB"/>
              </w:rPr>
              <w:t>BW Channel CA</w:t>
            </w:r>
            <w:r w:rsidR="0000070A" w:rsidRPr="0000070A">
              <w:rPr>
                <w:rFonts w:eastAsia="Times New Roman" w:cs="Times New Roman"/>
                <w:color w:val="C45911" w:themeColor="accent2" w:themeShade="BF"/>
                <w:szCs w:val="20"/>
                <w:u w:val="single"/>
                <w:lang w:val="en-GB"/>
              </w:rPr>
              <w:t>; see subclause 4.9.1.</w:t>
            </w:r>
          </w:p>
          <w:p w14:paraId="0C381E51" w14:textId="77777777" w:rsidR="0000070A" w:rsidRPr="004F4C8B" w:rsidRDefault="0000070A" w:rsidP="00C15CA9">
            <w:pPr>
              <w:spacing w:after="180"/>
              <w:rPr>
                <w:rFonts w:eastAsia="Times New Roman" w:cs="Times New Roman"/>
                <w:szCs w:val="20"/>
                <w:lang w:val="en-GB" w:eastAsia="zh-CN"/>
              </w:rPr>
            </w:pPr>
            <w:r w:rsidRPr="004F4C8B">
              <w:rPr>
                <w:rFonts w:eastAsia="Times New Roman" w:cs="Times New Roman"/>
                <w:szCs w:val="20"/>
                <w:lang w:val="en-GB"/>
              </w:rPr>
              <w:t>Direction to be tested:</w:t>
            </w:r>
            <w:r w:rsidRPr="004F4C8B">
              <w:rPr>
                <w:rFonts w:eastAsia="SimSun" w:cs="Times New Roman"/>
                <w:szCs w:val="20"/>
                <w:lang w:val="en-GB" w:eastAsia="zh-CN"/>
              </w:rPr>
              <w:t xml:space="preserve"> </w:t>
            </w:r>
            <w:r w:rsidRPr="004F4C8B">
              <w:rPr>
                <w:rFonts w:eastAsia="Times New Roman" w:cs="v4.2.0"/>
                <w:szCs w:val="20"/>
                <w:lang w:val="en-GB"/>
              </w:rPr>
              <w:t xml:space="preserve">OTA REFSENS </w:t>
            </w:r>
            <w:r w:rsidRPr="004F4C8B">
              <w:rPr>
                <w:rFonts w:eastAsia="Times New Roman" w:cs="v4.2.0"/>
                <w:i/>
                <w:szCs w:val="20"/>
                <w:lang w:val="en-GB"/>
              </w:rPr>
              <w:t>receiver target reference direction</w:t>
            </w:r>
            <w:r w:rsidRPr="004F4C8B">
              <w:rPr>
                <w:rFonts w:eastAsia="Times New Roman" w:cs="v4.2.0"/>
                <w:szCs w:val="20"/>
                <w:lang w:val="en-GB"/>
              </w:rPr>
              <w:t xml:space="preserve"> (</w:t>
            </w:r>
            <w:r w:rsidRPr="004F4C8B">
              <w:rPr>
                <w:rFonts w:eastAsia="Times New Roman" w:cs="Times New Roman"/>
                <w:szCs w:val="20"/>
                <w:lang w:val="en-GB" w:eastAsia="zh-CN"/>
              </w:rPr>
              <w:t xml:space="preserve">see </w:t>
            </w:r>
            <w:r w:rsidRPr="004F4C8B">
              <w:rPr>
                <w:rFonts w:eastAsia="Times New Roman" w:cs="v4.2.0"/>
                <w:szCs w:val="20"/>
                <w:lang w:val="en-GB"/>
              </w:rPr>
              <w:t>D.54</w:t>
            </w:r>
            <w:r w:rsidRPr="004F4C8B">
              <w:rPr>
                <w:rFonts w:eastAsia="Times New Roman" w:cs="Times New Roman"/>
                <w:szCs w:val="20"/>
                <w:lang w:val="en-GB" w:eastAsia="zh-CN"/>
              </w:rPr>
              <w:t xml:space="preserve"> in table 4.6-1</w:t>
            </w:r>
            <w:r w:rsidRPr="004F4C8B">
              <w:rPr>
                <w:rFonts w:eastAsia="Times New Roman" w:cs="v4.2.0"/>
                <w:szCs w:val="20"/>
                <w:lang w:val="en-GB"/>
              </w:rPr>
              <w:t>).</w:t>
            </w:r>
          </w:p>
        </w:tc>
      </w:tr>
    </w:tbl>
    <w:p w14:paraId="3C0FEEF3" w14:textId="77777777" w:rsidR="00574C15" w:rsidRDefault="00574C15" w:rsidP="00F04C1E">
      <w:pPr>
        <w:rPr>
          <w:lang w:val="en-GB"/>
        </w:rPr>
      </w:pPr>
    </w:p>
    <w:p w14:paraId="471C1B88" w14:textId="77F5388E" w:rsidR="00574C15" w:rsidRDefault="0064764E" w:rsidP="00F04C1E">
      <w:pPr>
        <w:rPr>
          <w:lang w:val="en-GB"/>
        </w:rPr>
      </w:pPr>
      <w:r>
        <w:rPr>
          <w:lang w:val="en-GB"/>
        </w:rPr>
        <w:t>It is noted that LTE has circumvented this issue,</w:t>
      </w:r>
      <w:r w:rsidR="00B84934">
        <w:rPr>
          <w:lang w:val="en-GB"/>
        </w:rPr>
        <w:t xml:space="preserve"> by re-using “M” and</w:t>
      </w:r>
      <w:r>
        <w:rPr>
          <w:lang w:val="en-GB"/>
        </w:rPr>
        <w:t xml:space="preserve"> </w:t>
      </w:r>
      <w:r w:rsidR="00B84934">
        <w:rPr>
          <w:lang w:val="en-GB"/>
        </w:rPr>
        <w:t>not specifying the single carrier constraint in the initial conditions’ sections.</w:t>
      </w:r>
    </w:p>
    <w:p w14:paraId="6FD010EE" w14:textId="6CF0508E" w:rsidR="00673438" w:rsidRDefault="00673438" w:rsidP="005C23A4">
      <w:pPr>
        <w:rPr>
          <w:lang w:val="en-GB"/>
        </w:rPr>
      </w:pPr>
    </w:p>
    <w:p w14:paraId="5A4F51CB" w14:textId="3001BC7A" w:rsidR="006F1A10" w:rsidRDefault="006F1A10" w:rsidP="005C23A4">
      <w:pPr>
        <w:rPr>
          <w:lang w:val="en-GB"/>
        </w:rPr>
      </w:pPr>
    </w:p>
    <w:p w14:paraId="4DA86518" w14:textId="1400F08F" w:rsidR="006F1A10" w:rsidRDefault="006F1A10" w:rsidP="006F1A10">
      <w:pPr>
        <w:pStyle w:val="RAN4H2"/>
        <w:rPr>
          <w:lang w:val="en-GB"/>
        </w:rPr>
      </w:pPr>
      <w:r>
        <w:rPr>
          <w:lang w:val="en-GB"/>
        </w:rPr>
        <w:t xml:space="preserve">Checking the </w:t>
      </w:r>
      <w:proofErr w:type="spellStart"/>
      <w:r>
        <w:rPr>
          <w:lang w:val="en-GB"/>
        </w:rPr>
        <w:t>draftCRs</w:t>
      </w:r>
      <w:proofErr w:type="spellEnd"/>
      <w:r>
        <w:rPr>
          <w:lang w:val="en-GB"/>
        </w:rPr>
        <w:t xml:space="preserve"> endorsed in RAN4#92-bis</w:t>
      </w:r>
    </w:p>
    <w:p w14:paraId="3AFB831F" w14:textId="67FBDB02" w:rsidR="00CA054C" w:rsidRDefault="009F5921" w:rsidP="005C23A4">
      <w:pPr>
        <w:rPr>
          <w:lang w:val="en-GB"/>
        </w:rPr>
      </w:pPr>
      <w:r>
        <w:rPr>
          <w:lang w:val="en-GB"/>
        </w:rPr>
        <w:t xml:space="preserve">With RAN4#93 being the last meeting to finish the specification text for base station demodulation in </w:t>
      </w:r>
      <w:proofErr w:type="spellStart"/>
      <w:r>
        <w:rPr>
          <w:lang w:val="en-GB"/>
        </w:rPr>
        <w:t>NR_newRAT</w:t>
      </w:r>
      <w:proofErr w:type="spellEnd"/>
      <w:r>
        <w:rPr>
          <w:lang w:val="en-GB"/>
        </w:rPr>
        <w:t>-Perf, particular care was given to verifying the correctness of the numerous demodulation requirements introduced in this WI.</w:t>
      </w:r>
    </w:p>
    <w:p w14:paraId="440DBD49" w14:textId="6592487D" w:rsidR="009F5921" w:rsidRDefault="009F5921" w:rsidP="005C23A4">
      <w:pPr>
        <w:rPr>
          <w:lang w:val="en-GB"/>
        </w:rPr>
      </w:pPr>
      <w:r>
        <w:rPr>
          <w:lang w:val="en-GB"/>
        </w:rPr>
        <w:t xml:space="preserve">Since it was not possible for us to check all introduced requirements, we have taken to </w:t>
      </w:r>
      <w:r w:rsidR="00B54708">
        <w:rPr>
          <w:lang w:val="en-GB"/>
        </w:rPr>
        <w:t xml:space="preserve">taking a small </w:t>
      </w:r>
      <w:r>
        <w:rPr>
          <w:lang w:val="en-GB"/>
        </w:rPr>
        <w:t xml:space="preserve">random </w:t>
      </w:r>
      <w:r w:rsidR="00B54708">
        <w:rPr>
          <w:lang w:val="en-GB"/>
        </w:rPr>
        <w:t xml:space="preserve">sample </w:t>
      </w:r>
      <w:r>
        <w:rPr>
          <w:lang w:val="en-GB"/>
        </w:rPr>
        <w:t>in each of the BS demodulation sub-sections to check the FRC allocation to the test requirements and checking SNR allocation with respect to the simulation delivery.</w:t>
      </w:r>
    </w:p>
    <w:p w14:paraId="5F4B394E" w14:textId="2066440E" w:rsidR="00BB7EEF" w:rsidRDefault="00BB7EEF" w:rsidP="005C23A4">
      <w:pPr>
        <w:rPr>
          <w:lang w:val="en-GB"/>
        </w:rPr>
      </w:pPr>
      <w:r>
        <w:rPr>
          <w:lang w:val="en-GB"/>
        </w:rPr>
        <w:t xml:space="preserve">Until the submission of this </w:t>
      </w:r>
      <w:r w:rsidR="00722CAE">
        <w:rPr>
          <w:lang w:val="en-GB"/>
        </w:rPr>
        <w:t>contribution, we have checked:</w:t>
      </w:r>
    </w:p>
    <w:p w14:paraId="0E4D8B94" w14:textId="2BD170FB" w:rsidR="00722CAE" w:rsidRDefault="00722CAE" w:rsidP="00722CAE">
      <w:pPr>
        <w:pStyle w:val="ListParagraph"/>
        <w:numPr>
          <w:ilvl w:val="0"/>
          <w:numId w:val="14"/>
        </w:numPr>
        <w:rPr>
          <w:lang w:val="en-GB"/>
        </w:rPr>
      </w:pPr>
      <w:r w:rsidRPr="00722CAE">
        <w:rPr>
          <w:lang w:val="en-GB"/>
        </w:rPr>
        <w:t>PUSCH FR1 CP-OFDM</w:t>
      </w:r>
    </w:p>
    <w:p w14:paraId="1CE82826" w14:textId="13C391AA" w:rsidR="00722CAE" w:rsidRDefault="00722CAE" w:rsidP="00722CAE">
      <w:pPr>
        <w:pStyle w:val="ListParagraph"/>
        <w:numPr>
          <w:ilvl w:val="0"/>
          <w:numId w:val="14"/>
        </w:numPr>
        <w:rPr>
          <w:lang w:val="en-GB"/>
        </w:rPr>
      </w:pPr>
      <w:r w:rsidRPr="00722CAE">
        <w:rPr>
          <w:lang w:val="en-GB"/>
        </w:rPr>
        <w:t>PUSCH FR2 CP-OFDM</w:t>
      </w:r>
    </w:p>
    <w:p w14:paraId="50B7E818" w14:textId="7162BBA7" w:rsidR="00722CAE" w:rsidRDefault="00722CAE" w:rsidP="00722CAE">
      <w:pPr>
        <w:pStyle w:val="ListParagraph"/>
        <w:numPr>
          <w:ilvl w:val="0"/>
          <w:numId w:val="14"/>
        </w:numPr>
        <w:rPr>
          <w:lang w:val="en-GB"/>
        </w:rPr>
      </w:pPr>
      <w:r w:rsidRPr="00722CAE">
        <w:rPr>
          <w:lang w:val="en-GB"/>
        </w:rPr>
        <w:t>PUSCH DFT-s-OFDM</w:t>
      </w:r>
    </w:p>
    <w:p w14:paraId="73C5F019" w14:textId="06EB6383" w:rsidR="00722CAE" w:rsidRDefault="00722CAE" w:rsidP="00722CAE">
      <w:pPr>
        <w:pStyle w:val="ListParagraph"/>
        <w:numPr>
          <w:ilvl w:val="0"/>
          <w:numId w:val="14"/>
        </w:numPr>
        <w:rPr>
          <w:lang w:val="en-GB"/>
        </w:rPr>
      </w:pPr>
      <w:r w:rsidRPr="00CA28D9">
        <w:rPr>
          <w:lang w:val="en-GB"/>
        </w:rPr>
        <w:t>PUCCH F0</w:t>
      </w:r>
    </w:p>
    <w:p w14:paraId="0F555882" w14:textId="2E509952" w:rsidR="00F10F2B" w:rsidRPr="00CA28D9" w:rsidRDefault="00F10F2B" w:rsidP="00722CAE">
      <w:pPr>
        <w:pStyle w:val="ListParagraph"/>
        <w:numPr>
          <w:ilvl w:val="0"/>
          <w:numId w:val="14"/>
        </w:numPr>
        <w:rPr>
          <w:lang w:val="en-GB"/>
        </w:rPr>
      </w:pPr>
      <w:r w:rsidRPr="00F10F2B">
        <w:rPr>
          <w:lang w:val="en-GB"/>
        </w:rPr>
        <w:t>PUSCH UCI</w:t>
      </w:r>
    </w:p>
    <w:p w14:paraId="79A152E3" w14:textId="32B840BB" w:rsidR="00BB7EEF" w:rsidRDefault="00D872EE" w:rsidP="005C23A4">
      <w:pPr>
        <w:rPr>
          <w:lang w:val="en-GB"/>
        </w:rPr>
      </w:pPr>
      <w:r>
        <w:rPr>
          <w:lang w:val="en-GB"/>
        </w:rPr>
        <w:t>N</w:t>
      </w:r>
      <w:r w:rsidR="00722CAE">
        <w:rPr>
          <w:lang w:val="en-GB"/>
        </w:rPr>
        <w:t>o issues were found.</w:t>
      </w:r>
      <w:r>
        <w:rPr>
          <w:lang w:val="en-GB"/>
        </w:rPr>
        <w:br/>
      </w:r>
      <w:r w:rsidR="00722CAE">
        <w:rPr>
          <w:lang w:val="en-GB"/>
        </w:rPr>
        <w:t>We plan to continue the verification until the meeting, and will alert the responsible section authors directly, if required.</w:t>
      </w:r>
    </w:p>
    <w:p w14:paraId="78DED208" w14:textId="2AD0CBFF" w:rsidR="006F1A10" w:rsidRDefault="006F1A10" w:rsidP="005C23A4">
      <w:pPr>
        <w:rPr>
          <w:lang w:val="en-GB"/>
        </w:rPr>
      </w:pPr>
    </w:p>
    <w:p w14:paraId="272EBFF8" w14:textId="77777777" w:rsidR="00F10F2B" w:rsidRDefault="00F10F2B" w:rsidP="005C23A4">
      <w:pPr>
        <w:rPr>
          <w:lang w:val="en-GB"/>
        </w:rPr>
      </w:pPr>
    </w:p>
    <w:p w14:paraId="41C21FCB" w14:textId="77777777" w:rsidR="00CA054C" w:rsidRDefault="00CA054C" w:rsidP="005C23A4">
      <w:pPr>
        <w:rPr>
          <w:lang w:val="en-GB"/>
        </w:rPr>
      </w:pPr>
    </w:p>
    <w:p w14:paraId="25620EF3" w14:textId="77777777" w:rsidR="002065F5" w:rsidRDefault="002065F5" w:rsidP="002065F5">
      <w:pPr>
        <w:pStyle w:val="RAN4H1"/>
      </w:pPr>
      <w:r w:rsidRPr="00A37002">
        <w:t>Conclusion</w:t>
      </w:r>
    </w:p>
    <w:p w14:paraId="738DAC21" w14:textId="5A4994F4" w:rsidR="00673438" w:rsidRDefault="00673438" w:rsidP="00673438">
      <w:pPr>
        <w:rPr>
          <w:lang w:val="en-GB"/>
        </w:rPr>
      </w:pPr>
      <w:r w:rsidRPr="00803C3B">
        <w:rPr>
          <w:lang w:val="en-GB"/>
        </w:rPr>
        <w:t xml:space="preserve">In this contribution we have provided our views on the remaining NR Rel-15 BS demodulation performance open issues (UL-DL </w:t>
      </w:r>
      <w:r w:rsidR="00496E67" w:rsidRPr="00803C3B">
        <w:rPr>
          <w:lang w:val="en-GB"/>
        </w:rPr>
        <w:t xml:space="preserve">slot </w:t>
      </w:r>
      <w:r w:rsidRPr="00803C3B">
        <w:rPr>
          <w:lang w:val="en-GB"/>
        </w:rPr>
        <w:t xml:space="preserve">pattern </w:t>
      </w:r>
      <w:r w:rsidR="00803C3B" w:rsidRPr="00803C3B">
        <w:rPr>
          <w:lang w:val="en-GB"/>
        </w:rPr>
        <w:t>application PUSCH RF channels to be tested, and verification of minimum performance requirement CRs</w:t>
      </w:r>
      <w:r w:rsidRPr="00803C3B">
        <w:rPr>
          <w:lang w:val="en-GB"/>
        </w:rPr>
        <w:t>). We have made the following proposals and observations:</w:t>
      </w:r>
    </w:p>
    <w:p w14:paraId="53E439A5" w14:textId="75844315" w:rsidR="00984D6F" w:rsidRDefault="00984D6F" w:rsidP="00673438">
      <w:pPr>
        <w:rPr>
          <w:lang w:val="en-GB"/>
        </w:rPr>
      </w:pPr>
    </w:p>
    <w:p w14:paraId="6E0E7C28" w14:textId="542D1F4E" w:rsidR="00984D6F" w:rsidRPr="00984D6F" w:rsidRDefault="00984D6F" w:rsidP="00984D6F">
      <w:pPr>
        <w:ind w:left="720"/>
        <w:rPr>
          <w:u w:val="single"/>
          <w:lang w:val="en-GB"/>
        </w:rPr>
      </w:pPr>
      <w:r w:rsidRPr="00984D6F">
        <w:rPr>
          <w:u w:val="single"/>
          <w:lang w:val="en-GB"/>
        </w:rPr>
        <w:t>Capturing PUSCH TDD UL-DL pattern applicability</w:t>
      </w:r>
    </w:p>
    <w:p w14:paraId="22F8727A" w14:textId="77777777" w:rsidR="00984D6F" w:rsidRPr="00984D6F" w:rsidRDefault="00984D6F" w:rsidP="00984D6F">
      <w:pPr>
        <w:pStyle w:val="RAN4proposal"/>
        <w:numPr>
          <w:ilvl w:val="0"/>
          <w:numId w:val="15"/>
        </w:numPr>
        <w:rPr>
          <w:lang w:val="en-GB"/>
        </w:rPr>
      </w:pPr>
      <w:r w:rsidRPr="00984D6F">
        <w:rPr>
          <w:lang w:val="en-GB"/>
        </w:rPr>
        <w:t>RAN4 to introduce the following new text in the applicability rules section for PUSCH performance requirement:</w:t>
      </w:r>
      <w:r w:rsidRPr="00984D6F">
        <w:rPr>
          <w:lang w:val="en-GB"/>
        </w:rPr>
        <w:br/>
        <w:t xml:space="preserve">”Applicability of requirements for different UL-DL slot patterns: Requirements are applicable for all UL-DL slot patterns, including FDD. </w:t>
      </w:r>
      <w:r w:rsidRPr="00984D6F">
        <w:rPr>
          <w:szCs w:val="20"/>
        </w:rPr>
        <w:t>Unless otherwise stated, for each subcarrier spacing declared to be supported, the tests shall be done only for one UL-DL slot pattern.</w:t>
      </w:r>
      <w:r w:rsidRPr="00984D6F">
        <w:rPr>
          <w:lang w:val="en-GB"/>
        </w:rPr>
        <w:t>”</w:t>
      </w:r>
    </w:p>
    <w:p w14:paraId="304C85B7" w14:textId="77777777" w:rsidR="00984D6F" w:rsidRPr="00903D41" w:rsidRDefault="00984D6F" w:rsidP="00984D6F">
      <w:pPr>
        <w:pStyle w:val="RAN4Observation"/>
        <w:numPr>
          <w:ilvl w:val="0"/>
          <w:numId w:val="16"/>
        </w:numPr>
      </w:pPr>
      <w:r>
        <w:lastRenderedPageBreak/>
        <w:t>It is unclear, if a new manufacturer declaration is required to capture the UL-DL pattern chosen per SCS for PUSCH performance testing. If nothing is declared, one could assume that the default patterns used for performance requirements are also used for testing.</w:t>
      </w:r>
    </w:p>
    <w:p w14:paraId="02B29DB1" w14:textId="77777777" w:rsidR="00984D6F" w:rsidRDefault="00984D6F" w:rsidP="00984D6F">
      <w:pPr>
        <w:pStyle w:val="RAN4proposal"/>
        <w:rPr>
          <w:lang w:val="en-GB"/>
        </w:rPr>
      </w:pPr>
      <w:r>
        <w:rPr>
          <w:lang w:val="en-GB"/>
        </w:rPr>
        <w:t>RAN4 to not remove the default UL-DL slot patterns in the PUSCH test parameters tables but change the parameter name to “Default u</w:t>
      </w:r>
      <w:r w:rsidRPr="00903D41">
        <w:rPr>
          <w:lang w:val="en-GB"/>
        </w:rPr>
        <w:t xml:space="preserve">plink-downlink </w:t>
      </w:r>
      <w:r>
        <w:rPr>
          <w:lang w:val="en-GB"/>
        </w:rPr>
        <w:t xml:space="preserve">slot </w:t>
      </w:r>
      <w:r w:rsidRPr="00903D41">
        <w:rPr>
          <w:lang w:val="en-GB"/>
        </w:rPr>
        <w:t>allocation</w:t>
      </w:r>
      <w:r>
        <w:rPr>
          <w:lang w:val="en-GB"/>
        </w:rPr>
        <w:t>”.</w:t>
      </w:r>
    </w:p>
    <w:p w14:paraId="5CD4D7E9" w14:textId="2BFB8284" w:rsidR="00984D6F" w:rsidRDefault="00984D6F" w:rsidP="00673438">
      <w:pPr>
        <w:rPr>
          <w:lang w:val="en-GB"/>
        </w:rPr>
      </w:pPr>
    </w:p>
    <w:p w14:paraId="6ACAD8CB" w14:textId="5045DC26" w:rsidR="00984D6F" w:rsidRPr="00984D6F" w:rsidRDefault="00984D6F" w:rsidP="00984D6F">
      <w:pPr>
        <w:ind w:left="720"/>
        <w:rPr>
          <w:u w:val="single"/>
          <w:lang w:val="en-GB"/>
        </w:rPr>
      </w:pPr>
      <w:r w:rsidRPr="00984D6F">
        <w:rPr>
          <w:u w:val="single"/>
          <w:lang w:val="en-GB"/>
        </w:rPr>
        <w:t>PUSCH RF channels to be tested in the initial conditions</w:t>
      </w:r>
    </w:p>
    <w:p w14:paraId="10C5796C" w14:textId="77777777" w:rsidR="00984D6F" w:rsidRDefault="00984D6F" w:rsidP="00984D6F">
      <w:pPr>
        <w:pStyle w:val="RAN4proposal"/>
        <w:rPr>
          <w:lang w:val="en-GB"/>
        </w:rPr>
      </w:pPr>
      <w:r>
        <w:rPr>
          <w:lang w:val="en-GB"/>
        </w:rPr>
        <w:t xml:space="preserve">RAN4 to consider </w:t>
      </w:r>
      <w:r w:rsidRPr="004F4C8B">
        <w:rPr>
          <w:lang w:val="en-GB"/>
        </w:rPr>
        <w:t>re-us</w:t>
      </w:r>
      <w:r>
        <w:rPr>
          <w:lang w:val="en-GB"/>
        </w:rPr>
        <w:t>ing</w:t>
      </w:r>
      <w:r w:rsidRPr="004F4C8B">
        <w:rPr>
          <w:lang w:val="en-GB"/>
        </w:rPr>
        <w:t xml:space="preserve"> the </w:t>
      </w:r>
      <w:r w:rsidRPr="002E5CC4">
        <w:rPr>
          <w:rFonts w:cs="v4.2.0"/>
          <w:lang w:eastAsia="zh-CN"/>
        </w:rPr>
        <w:t xml:space="preserve">contiguous </w:t>
      </w:r>
      <w:r>
        <w:rPr>
          <w:rFonts w:cs="v4.2.0"/>
          <w:lang w:eastAsia="zh-CN"/>
        </w:rPr>
        <w:t xml:space="preserve">CA </w:t>
      </w:r>
      <w:r w:rsidRPr="004F4C8B">
        <w:rPr>
          <w:lang w:val="en-GB"/>
        </w:rPr>
        <w:t xml:space="preserve">RF channel nomenclature for </w:t>
      </w:r>
      <w:r>
        <w:rPr>
          <w:lang w:val="en-GB"/>
        </w:rPr>
        <w:t xml:space="preserve">general </w:t>
      </w:r>
      <w:r w:rsidRPr="004F4C8B">
        <w:rPr>
          <w:lang w:val="en-GB"/>
        </w:rPr>
        <w:t xml:space="preserve">CA </w:t>
      </w:r>
      <w:r>
        <w:rPr>
          <w:lang w:val="en-GB"/>
        </w:rPr>
        <w:t xml:space="preserve">performance </w:t>
      </w:r>
      <w:r w:rsidRPr="004F4C8B">
        <w:rPr>
          <w:lang w:val="en-GB"/>
        </w:rPr>
        <w:t>testing</w:t>
      </w:r>
      <w:r>
        <w:rPr>
          <w:lang w:val="en-GB"/>
        </w:rPr>
        <w:t>.</w:t>
      </w:r>
    </w:p>
    <w:p w14:paraId="2BD472C9" w14:textId="478747C3" w:rsidR="00984D6F" w:rsidRDefault="00984D6F" w:rsidP="00673438">
      <w:pPr>
        <w:rPr>
          <w:lang w:val="en-GB"/>
        </w:rPr>
      </w:pPr>
    </w:p>
    <w:p w14:paraId="2BD8E64C" w14:textId="77777777" w:rsidR="00F10F2B" w:rsidRDefault="00F10F2B" w:rsidP="00673438">
      <w:pPr>
        <w:rPr>
          <w:lang w:val="en-GB"/>
        </w:rPr>
      </w:pPr>
    </w:p>
    <w:p w14:paraId="28ABB074" w14:textId="77777777" w:rsidR="00984D6F" w:rsidRDefault="00984D6F" w:rsidP="00673438">
      <w:pPr>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45680560" w:rsidR="002065F5" w:rsidRPr="00775075" w:rsidRDefault="00775075" w:rsidP="00E13BD0">
      <w:pPr>
        <w:pStyle w:val="ListParagraph"/>
        <w:numPr>
          <w:ilvl w:val="0"/>
          <w:numId w:val="5"/>
        </w:numPr>
        <w:ind w:right="-22"/>
        <w:rPr>
          <w:lang w:val="en-GB"/>
        </w:rPr>
      </w:pPr>
      <w:r w:rsidRPr="00775075">
        <w:rPr>
          <w:lang w:val="en-GB"/>
        </w:rPr>
        <w:t>R4-1912671</w:t>
      </w:r>
      <w:r w:rsidR="005E5BB9" w:rsidRPr="00775075">
        <w:rPr>
          <w:lang w:val="en-GB"/>
        </w:rPr>
        <w:t xml:space="preserve">, </w:t>
      </w:r>
      <w:r w:rsidRPr="00775075">
        <w:t xml:space="preserve">Way forward on NR BS Rel-15 demodulation requirements, Huawei, </w:t>
      </w:r>
      <w:proofErr w:type="spellStart"/>
      <w:r w:rsidRPr="00775075">
        <w:t>HiSilicon</w:t>
      </w:r>
      <w:proofErr w:type="spellEnd"/>
      <w:r w:rsidRPr="00775075">
        <w:t>, RAN4#92-Bis</w:t>
      </w:r>
      <w:r w:rsidR="002065F5" w:rsidRPr="00775075">
        <w:rPr>
          <w:lang w:val="en-GB"/>
        </w:rPr>
        <w:t>.</w:t>
      </w:r>
    </w:p>
    <w:p w14:paraId="71FE3C77" w14:textId="330F870E" w:rsidR="00BA66A6" w:rsidRDefault="0049206B" w:rsidP="00E13BD0">
      <w:pPr>
        <w:pStyle w:val="ListParagraph"/>
        <w:numPr>
          <w:ilvl w:val="0"/>
          <w:numId w:val="5"/>
        </w:numPr>
        <w:ind w:right="-22"/>
        <w:rPr>
          <w:lang w:val="en-GB"/>
        </w:rPr>
      </w:pPr>
      <w:r w:rsidRPr="00C4699A">
        <w:rPr>
          <w:lang w:val="en-GB"/>
        </w:rPr>
        <w:t>TS 38.141-2, V15.</w:t>
      </w:r>
      <w:r w:rsidR="00C4699A" w:rsidRPr="00C4699A">
        <w:rPr>
          <w:lang w:val="en-GB"/>
        </w:rPr>
        <w:t>2</w:t>
      </w:r>
      <w:r w:rsidRPr="00C4699A">
        <w:rPr>
          <w:lang w:val="en-GB"/>
        </w:rPr>
        <w:t>.0, NR; Base Station (BS) conformance testing Part 2: Radiated conformance testing</w:t>
      </w:r>
      <w:r w:rsidR="00CB7AEB" w:rsidRPr="00C4699A">
        <w:rPr>
          <w:lang w:val="en-GB"/>
        </w:rPr>
        <w:t>.</w:t>
      </w:r>
    </w:p>
    <w:p w14:paraId="75BCE8DE" w14:textId="05A55D24" w:rsidR="00C4699A" w:rsidRDefault="00C4699A" w:rsidP="00E13BD0">
      <w:pPr>
        <w:pStyle w:val="ListParagraph"/>
        <w:numPr>
          <w:ilvl w:val="0"/>
          <w:numId w:val="5"/>
        </w:numPr>
        <w:ind w:right="-22"/>
        <w:rPr>
          <w:lang w:val="en-GB"/>
        </w:rPr>
      </w:pPr>
      <w:r w:rsidRPr="00C4699A">
        <w:rPr>
          <w:lang w:val="en-GB"/>
        </w:rPr>
        <w:t>TS 38.508-1</w:t>
      </w:r>
      <w:r>
        <w:rPr>
          <w:lang w:val="en-GB"/>
        </w:rPr>
        <w:t>, V</w:t>
      </w:r>
      <w:r w:rsidRPr="00C4699A">
        <w:rPr>
          <w:lang w:val="en-GB"/>
        </w:rPr>
        <w:t>16.1.1</w:t>
      </w:r>
      <w:r>
        <w:rPr>
          <w:lang w:val="en-GB"/>
        </w:rPr>
        <w:t xml:space="preserve">, </w:t>
      </w:r>
      <w:r w:rsidRPr="00C4699A">
        <w:rPr>
          <w:lang w:val="en-GB"/>
        </w:rPr>
        <w:t>5GS; User Equipment (UE) conformance specification; Part 1: Common test environment</w:t>
      </w:r>
      <w:r>
        <w:rPr>
          <w:lang w:val="en-GB"/>
        </w:rPr>
        <w:t>.</w:t>
      </w:r>
    </w:p>
    <w:p w14:paraId="33F2D09F" w14:textId="0FA09692" w:rsidR="00C4699A" w:rsidRPr="00C4699A" w:rsidRDefault="00C4699A" w:rsidP="00E13BD0">
      <w:pPr>
        <w:pStyle w:val="ListParagraph"/>
        <w:numPr>
          <w:ilvl w:val="0"/>
          <w:numId w:val="5"/>
        </w:numPr>
        <w:ind w:right="-22"/>
        <w:rPr>
          <w:lang w:val="en-GB"/>
        </w:rPr>
      </w:pPr>
      <w:r>
        <w:rPr>
          <w:lang w:val="en-GB"/>
        </w:rPr>
        <w:t>TS 38.521-4, V</w:t>
      </w:r>
      <w:r w:rsidRPr="00C4699A">
        <w:rPr>
          <w:lang w:val="en-GB"/>
        </w:rPr>
        <w:t>16.1.0</w:t>
      </w:r>
      <w:r>
        <w:rPr>
          <w:lang w:val="en-GB"/>
        </w:rPr>
        <w:t xml:space="preserve">, </w:t>
      </w:r>
      <w:r w:rsidRPr="00C4699A">
        <w:rPr>
          <w:lang w:val="en-GB"/>
        </w:rPr>
        <w:t>NR; User Equipment (UE) conformance specification; Radio transmission and reception; Part 4: Performance</w:t>
      </w:r>
      <w:r>
        <w:rPr>
          <w:lang w:val="en-GB"/>
        </w:rPr>
        <w:t>.</w:t>
      </w:r>
    </w:p>
    <w:sectPr w:rsidR="00C4699A" w:rsidRPr="00C4699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7027D"/>
    <w:multiLevelType w:val="hybridMultilevel"/>
    <w:tmpl w:val="4238F43C"/>
    <w:lvl w:ilvl="0" w:tplc="4C327926">
      <w:start w:val="1"/>
      <w:numFmt w:val="bullet"/>
      <w:lvlText w:val="•"/>
      <w:lvlJc w:val="left"/>
      <w:pPr>
        <w:tabs>
          <w:tab w:val="num" w:pos="720"/>
        </w:tabs>
        <w:ind w:left="720" w:hanging="360"/>
      </w:pPr>
      <w:rPr>
        <w:rFonts w:ascii="Arial" w:hAnsi="Arial" w:hint="default"/>
      </w:rPr>
    </w:lvl>
    <w:lvl w:ilvl="1" w:tplc="3550C026">
      <w:start w:val="84"/>
      <w:numFmt w:val="bullet"/>
      <w:lvlText w:val="–"/>
      <w:lvlJc w:val="left"/>
      <w:pPr>
        <w:tabs>
          <w:tab w:val="num" w:pos="1440"/>
        </w:tabs>
        <w:ind w:left="1440" w:hanging="360"/>
      </w:pPr>
      <w:rPr>
        <w:rFonts w:ascii="Arial" w:hAnsi="Arial" w:hint="default"/>
      </w:rPr>
    </w:lvl>
    <w:lvl w:ilvl="2" w:tplc="27AC7118">
      <w:start w:val="84"/>
      <w:numFmt w:val="bullet"/>
      <w:lvlText w:val="•"/>
      <w:lvlJc w:val="left"/>
      <w:pPr>
        <w:tabs>
          <w:tab w:val="num" w:pos="2160"/>
        </w:tabs>
        <w:ind w:left="2160" w:hanging="360"/>
      </w:pPr>
      <w:rPr>
        <w:rFonts w:ascii="Arial" w:hAnsi="Arial" w:hint="default"/>
      </w:rPr>
    </w:lvl>
    <w:lvl w:ilvl="3" w:tplc="21643B8A" w:tentative="1">
      <w:start w:val="1"/>
      <w:numFmt w:val="bullet"/>
      <w:lvlText w:val="•"/>
      <w:lvlJc w:val="left"/>
      <w:pPr>
        <w:tabs>
          <w:tab w:val="num" w:pos="2880"/>
        </w:tabs>
        <w:ind w:left="2880" w:hanging="360"/>
      </w:pPr>
      <w:rPr>
        <w:rFonts w:ascii="Arial" w:hAnsi="Arial" w:hint="default"/>
      </w:rPr>
    </w:lvl>
    <w:lvl w:ilvl="4" w:tplc="9E3037B6" w:tentative="1">
      <w:start w:val="1"/>
      <w:numFmt w:val="bullet"/>
      <w:lvlText w:val="•"/>
      <w:lvlJc w:val="left"/>
      <w:pPr>
        <w:tabs>
          <w:tab w:val="num" w:pos="3600"/>
        </w:tabs>
        <w:ind w:left="3600" w:hanging="360"/>
      </w:pPr>
      <w:rPr>
        <w:rFonts w:ascii="Arial" w:hAnsi="Arial" w:hint="default"/>
      </w:rPr>
    </w:lvl>
    <w:lvl w:ilvl="5" w:tplc="95EE5972" w:tentative="1">
      <w:start w:val="1"/>
      <w:numFmt w:val="bullet"/>
      <w:lvlText w:val="•"/>
      <w:lvlJc w:val="left"/>
      <w:pPr>
        <w:tabs>
          <w:tab w:val="num" w:pos="4320"/>
        </w:tabs>
        <w:ind w:left="4320" w:hanging="360"/>
      </w:pPr>
      <w:rPr>
        <w:rFonts w:ascii="Arial" w:hAnsi="Arial" w:hint="default"/>
      </w:rPr>
    </w:lvl>
    <w:lvl w:ilvl="6" w:tplc="E3805900" w:tentative="1">
      <w:start w:val="1"/>
      <w:numFmt w:val="bullet"/>
      <w:lvlText w:val="•"/>
      <w:lvlJc w:val="left"/>
      <w:pPr>
        <w:tabs>
          <w:tab w:val="num" w:pos="5040"/>
        </w:tabs>
        <w:ind w:left="5040" w:hanging="360"/>
      </w:pPr>
      <w:rPr>
        <w:rFonts w:ascii="Arial" w:hAnsi="Arial" w:hint="default"/>
      </w:rPr>
    </w:lvl>
    <w:lvl w:ilvl="7" w:tplc="D6840626" w:tentative="1">
      <w:start w:val="1"/>
      <w:numFmt w:val="bullet"/>
      <w:lvlText w:val="•"/>
      <w:lvlJc w:val="left"/>
      <w:pPr>
        <w:tabs>
          <w:tab w:val="num" w:pos="5760"/>
        </w:tabs>
        <w:ind w:left="5760" w:hanging="360"/>
      </w:pPr>
      <w:rPr>
        <w:rFonts w:ascii="Arial" w:hAnsi="Arial" w:hint="default"/>
      </w:rPr>
    </w:lvl>
    <w:lvl w:ilvl="8" w:tplc="359C0C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08509DB"/>
    <w:multiLevelType w:val="hybridMultilevel"/>
    <w:tmpl w:val="F64A0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642B0"/>
    <w:multiLevelType w:val="hybridMultilevel"/>
    <w:tmpl w:val="5AD64F5A"/>
    <w:lvl w:ilvl="0" w:tplc="C2B079DC">
      <w:start w:val="1"/>
      <w:numFmt w:val="bullet"/>
      <w:lvlText w:val="•"/>
      <w:lvlJc w:val="left"/>
      <w:pPr>
        <w:tabs>
          <w:tab w:val="num" w:pos="720"/>
        </w:tabs>
        <w:ind w:left="720" w:hanging="360"/>
      </w:pPr>
      <w:rPr>
        <w:rFonts w:ascii="Arial" w:hAnsi="Arial" w:hint="default"/>
      </w:rPr>
    </w:lvl>
    <w:lvl w:ilvl="1" w:tplc="7B18AFB0">
      <w:start w:val="238"/>
      <w:numFmt w:val="bullet"/>
      <w:lvlText w:val="–"/>
      <w:lvlJc w:val="left"/>
      <w:pPr>
        <w:tabs>
          <w:tab w:val="num" w:pos="1440"/>
        </w:tabs>
        <w:ind w:left="1440" w:hanging="360"/>
      </w:pPr>
      <w:rPr>
        <w:rFonts w:ascii="Arial" w:hAnsi="Arial" w:hint="default"/>
      </w:rPr>
    </w:lvl>
    <w:lvl w:ilvl="2" w:tplc="7D1AD686" w:tentative="1">
      <w:start w:val="1"/>
      <w:numFmt w:val="bullet"/>
      <w:lvlText w:val="•"/>
      <w:lvlJc w:val="left"/>
      <w:pPr>
        <w:tabs>
          <w:tab w:val="num" w:pos="2160"/>
        </w:tabs>
        <w:ind w:left="2160" w:hanging="360"/>
      </w:pPr>
      <w:rPr>
        <w:rFonts w:ascii="Arial" w:hAnsi="Arial" w:hint="default"/>
      </w:rPr>
    </w:lvl>
    <w:lvl w:ilvl="3" w:tplc="8062C01A" w:tentative="1">
      <w:start w:val="1"/>
      <w:numFmt w:val="bullet"/>
      <w:lvlText w:val="•"/>
      <w:lvlJc w:val="left"/>
      <w:pPr>
        <w:tabs>
          <w:tab w:val="num" w:pos="2880"/>
        </w:tabs>
        <w:ind w:left="2880" w:hanging="360"/>
      </w:pPr>
      <w:rPr>
        <w:rFonts w:ascii="Arial" w:hAnsi="Arial" w:hint="default"/>
      </w:rPr>
    </w:lvl>
    <w:lvl w:ilvl="4" w:tplc="53C66284" w:tentative="1">
      <w:start w:val="1"/>
      <w:numFmt w:val="bullet"/>
      <w:lvlText w:val="•"/>
      <w:lvlJc w:val="left"/>
      <w:pPr>
        <w:tabs>
          <w:tab w:val="num" w:pos="3600"/>
        </w:tabs>
        <w:ind w:left="3600" w:hanging="360"/>
      </w:pPr>
      <w:rPr>
        <w:rFonts w:ascii="Arial" w:hAnsi="Arial" w:hint="default"/>
      </w:rPr>
    </w:lvl>
    <w:lvl w:ilvl="5" w:tplc="C89A62D8" w:tentative="1">
      <w:start w:val="1"/>
      <w:numFmt w:val="bullet"/>
      <w:lvlText w:val="•"/>
      <w:lvlJc w:val="left"/>
      <w:pPr>
        <w:tabs>
          <w:tab w:val="num" w:pos="4320"/>
        </w:tabs>
        <w:ind w:left="4320" w:hanging="360"/>
      </w:pPr>
      <w:rPr>
        <w:rFonts w:ascii="Arial" w:hAnsi="Arial" w:hint="default"/>
      </w:rPr>
    </w:lvl>
    <w:lvl w:ilvl="6" w:tplc="70F832A0" w:tentative="1">
      <w:start w:val="1"/>
      <w:numFmt w:val="bullet"/>
      <w:lvlText w:val="•"/>
      <w:lvlJc w:val="left"/>
      <w:pPr>
        <w:tabs>
          <w:tab w:val="num" w:pos="5040"/>
        </w:tabs>
        <w:ind w:left="5040" w:hanging="360"/>
      </w:pPr>
      <w:rPr>
        <w:rFonts w:ascii="Arial" w:hAnsi="Arial" w:hint="default"/>
      </w:rPr>
    </w:lvl>
    <w:lvl w:ilvl="7" w:tplc="7EFAD88C" w:tentative="1">
      <w:start w:val="1"/>
      <w:numFmt w:val="bullet"/>
      <w:lvlText w:val="•"/>
      <w:lvlJc w:val="left"/>
      <w:pPr>
        <w:tabs>
          <w:tab w:val="num" w:pos="5760"/>
        </w:tabs>
        <w:ind w:left="5760" w:hanging="360"/>
      </w:pPr>
      <w:rPr>
        <w:rFonts w:ascii="Arial" w:hAnsi="Arial" w:hint="default"/>
      </w:rPr>
    </w:lvl>
    <w:lvl w:ilvl="8" w:tplc="EBAEFD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EF5676"/>
    <w:multiLevelType w:val="hybridMultilevel"/>
    <w:tmpl w:val="8B444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3"/>
  </w:num>
  <w:num w:numId="3">
    <w:abstractNumId w:val="5"/>
  </w:num>
  <w:num w:numId="4">
    <w:abstractNumId w:val="9"/>
  </w:num>
  <w:num w:numId="5">
    <w:abstractNumId w:val="1"/>
  </w:num>
  <w:num w:numId="6">
    <w:abstractNumId w:val="5"/>
    <w:lvlOverride w:ilvl="0">
      <w:startOverride w:val="1"/>
    </w:lvlOverride>
  </w:num>
  <w:num w:numId="7">
    <w:abstractNumId w:val="4"/>
  </w:num>
  <w:num w:numId="8">
    <w:abstractNumId w:val="10"/>
  </w:num>
  <w:num w:numId="9">
    <w:abstractNumId w:val="5"/>
    <w:lvlOverride w:ilvl="0">
      <w:startOverride w:val="1"/>
    </w:lvlOverride>
  </w:num>
  <w:num w:numId="10">
    <w:abstractNumId w:val="7"/>
  </w:num>
  <w:num w:numId="11">
    <w:abstractNumId w:val="2"/>
  </w:num>
  <w:num w:numId="12">
    <w:abstractNumId w:val="0"/>
  </w:num>
  <w:num w:numId="13">
    <w:abstractNumId w:val="3"/>
    <w:lvlOverride w:ilvl="0">
      <w:startOverride w:val="1"/>
    </w:lvlOverride>
  </w:num>
  <w:num w:numId="14">
    <w:abstractNumId w:val="8"/>
  </w:num>
  <w:num w:numId="15">
    <w:abstractNumId w:val="5"/>
    <w:lvlOverride w:ilvl="0">
      <w:startOverride w:val="1"/>
    </w:lvlOverride>
  </w:num>
  <w:num w:numId="16">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70A"/>
    <w:rsid w:val="00001C9B"/>
    <w:rsid w:val="00004B74"/>
    <w:rsid w:val="00007DAC"/>
    <w:rsid w:val="00010647"/>
    <w:rsid w:val="00024D4F"/>
    <w:rsid w:val="0003174A"/>
    <w:rsid w:val="000363EA"/>
    <w:rsid w:val="00046D34"/>
    <w:rsid w:val="00050EC8"/>
    <w:rsid w:val="00051DAE"/>
    <w:rsid w:val="00062576"/>
    <w:rsid w:val="0006734D"/>
    <w:rsid w:val="0007116F"/>
    <w:rsid w:val="00083AB5"/>
    <w:rsid w:val="00085B26"/>
    <w:rsid w:val="0008612A"/>
    <w:rsid w:val="00086545"/>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2F6F"/>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0437"/>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789B"/>
    <w:rsid w:val="002F0AE1"/>
    <w:rsid w:val="002F3C1D"/>
    <w:rsid w:val="002F53AA"/>
    <w:rsid w:val="00304D73"/>
    <w:rsid w:val="00304F07"/>
    <w:rsid w:val="00313A99"/>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96E67"/>
    <w:rsid w:val="004A180B"/>
    <w:rsid w:val="004A1D33"/>
    <w:rsid w:val="004A78ED"/>
    <w:rsid w:val="004B6072"/>
    <w:rsid w:val="004B6784"/>
    <w:rsid w:val="004C18E8"/>
    <w:rsid w:val="004D0A54"/>
    <w:rsid w:val="004E3668"/>
    <w:rsid w:val="004E5E66"/>
    <w:rsid w:val="004E70AE"/>
    <w:rsid w:val="004F0CEC"/>
    <w:rsid w:val="004F3201"/>
    <w:rsid w:val="004F3975"/>
    <w:rsid w:val="004F4C8B"/>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74C15"/>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4764E"/>
    <w:rsid w:val="00651170"/>
    <w:rsid w:val="006556FA"/>
    <w:rsid w:val="006563D9"/>
    <w:rsid w:val="00663830"/>
    <w:rsid w:val="00664950"/>
    <w:rsid w:val="00673438"/>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A10"/>
    <w:rsid w:val="006F1BCB"/>
    <w:rsid w:val="006F50FB"/>
    <w:rsid w:val="006F56C6"/>
    <w:rsid w:val="006F5709"/>
    <w:rsid w:val="00700908"/>
    <w:rsid w:val="00701D6D"/>
    <w:rsid w:val="00703321"/>
    <w:rsid w:val="00703AEC"/>
    <w:rsid w:val="00706867"/>
    <w:rsid w:val="00710FDE"/>
    <w:rsid w:val="00712583"/>
    <w:rsid w:val="007145FF"/>
    <w:rsid w:val="0072066D"/>
    <w:rsid w:val="00722CAE"/>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75075"/>
    <w:rsid w:val="0078254F"/>
    <w:rsid w:val="00785232"/>
    <w:rsid w:val="0078609D"/>
    <w:rsid w:val="007935FE"/>
    <w:rsid w:val="007A0244"/>
    <w:rsid w:val="007B5D28"/>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C3B"/>
    <w:rsid w:val="00803FD0"/>
    <w:rsid w:val="00806A76"/>
    <w:rsid w:val="00810EF3"/>
    <w:rsid w:val="00811C9D"/>
    <w:rsid w:val="00813A93"/>
    <w:rsid w:val="00813FE1"/>
    <w:rsid w:val="00816C80"/>
    <w:rsid w:val="00820F88"/>
    <w:rsid w:val="008213EA"/>
    <w:rsid w:val="00821E46"/>
    <w:rsid w:val="00833FFA"/>
    <w:rsid w:val="00834F63"/>
    <w:rsid w:val="00835564"/>
    <w:rsid w:val="00836A76"/>
    <w:rsid w:val="00841BCD"/>
    <w:rsid w:val="0084265C"/>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97127"/>
    <w:rsid w:val="008A1BEC"/>
    <w:rsid w:val="008A4F5B"/>
    <w:rsid w:val="008A51B2"/>
    <w:rsid w:val="008A6574"/>
    <w:rsid w:val="008A7896"/>
    <w:rsid w:val="008B12A4"/>
    <w:rsid w:val="008C0807"/>
    <w:rsid w:val="008C1E9E"/>
    <w:rsid w:val="008C28BC"/>
    <w:rsid w:val="008C3539"/>
    <w:rsid w:val="008C66B8"/>
    <w:rsid w:val="008C7CDB"/>
    <w:rsid w:val="008D1588"/>
    <w:rsid w:val="008D460A"/>
    <w:rsid w:val="008D4640"/>
    <w:rsid w:val="008D62B8"/>
    <w:rsid w:val="008D71BD"/>
    <w:rsid w:val="008E6A26"/>
    <w:rsid w:val="008E70A0"/>
    <w:rsid w:val="008E74E9"/>
    <w:rsid w:val="008F0B49"/>
    <w:rsid w:val="008F2F35"/>
    <w:rsid w:val="008F50DE"/>
    <w:rsid w:val="0090091A"/>
    <w:rsid w:val="00900A0E"/>
    <w:rsid w:val="00903D41"/>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84D6F"/>
    <w:rsid w:val="00991F3B"/>
    <w:rsid w:val="009A1082"/>
    <w:rsid w:val="009A179E"/>
    <w:rsid w:val="009A74C7"/>
    <w:rsid w:val="009B3904"/>
    <w:rsid w:val="009B6CB8"/>
    <w:rsid w:val="009C4C4E"/>
    <w:rsid w:val="009C64A0"/>
    <w:rsid w:val="009D14FE"/>
    <w:rsid w:val="009D3564"/>
    <w:rsid w:val="009E101A"/>
    <w:rsid w:val="009E1317"/>
    <w:rsid w:val="009E2B12"/>
    <w:rsid w:val="009E54CE"/>
    <w:rsid w:val="009F5766"/>
    <w:rsid w:val="009F5893"/>
    <w:rsid w:val="009F5921"/>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34209"/>
    <w:rsid w:val="00B405CC"/>
    <w:rsid w:val="00B40AF9"/>
    <w:rsid w:val="00B526AF"/>
    <w:rsid w:val="00B54708"/>
    <w:rsid w:val="00B5748D"/>
    <w:rsid w:val="00B6388E"/>
    <w:rsid w:val="00B664A5"/>
    <w:rsid w:val="00B709EA"/>
    <w:rsid w:val="00B7240A"/>
    <w:rsid w:val="00B73862"/>
    <w:rsid w:val="00B8170D"/>
    <w:rsid w:val="00B84618"/>
    <w:rsid w:val="00B84934"/>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B7EEF"/>
    <w:rsid w:val="00BC5FED"/>
    <w:rsid w:val="00BD2440"/>
    <w:rsid w:val="00BD338E"/>
    <w:rsid w:val="00BE04E1"/>
    <w:rsid w:val="00BF18C0"/>
    <w:rsid w:val="00BF2218"/>
    <w:rsid w:val="00BF4CED"/>
    <w:rsid w:val="00BF7EA5"/>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4699A"/>
    <w:rsid w:val="00C53940"/>
    <w:rsid w:val="00C53CD6"/>
    <w:rsid w:val="00C64570"/>
    <w:rsid w:val="00C7490E"/>
    <w:rsid w:val="00C749C3"/>
    <w:rsid w:val="00C74D29"/>
    <w:rsid w:val="00C77934"/>
    <w:rsid w:val="00C81724"/>
    <w:rsid w:val="00C86711"/>
    <w:rsid w:val="00C87AE4"/>
    <w:rsid w:val="00C900C4"/>
    <w:rsid w:val="00C90952"/>
    <w:rsid w:val="00C92C9D"/>
    <w:rsid w:val="00C92F14"/>
    <w:rsid w:val="00C976CB"/>
    <w:rsid w:val="00CA054C"/>
    <w:rsid w:val="00CA136F"/>
    <w:rsid w:val="00CA28D9"/>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872EE"/>
    <w:rsid w:val="00DA168C"/>
    <w:rsid w:val="00DA2977"/>
    <w:rsid w:val="00DA56A5"/>
    <w:rsid w:val="00DB01CB"/>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DF4A2B"/>
    <w:rsid w:val="00E041BD"/>
    <w:rsid w:val="00E067AD"/>
    <w:rsid w:val="00E07836"/>
    <w:rsid w:val="00E13BD0"/>
    <w:rsid w:val="00E145DB"/>
    <w:rsid w:val="00E257CB"/>
    <w:rsid w:val="00E458CA"/>
    <w:rsid w:val="00E4606C"/>
    <w:rsid w:val="00E47C78"/>
    <w:rsid w:val="00E50338"/>
    <w:rsid w:val="00E66F0A"/>
    <w:rsid w:val="00E708BF"/>
    <w:rsid w:val="00EA1161"/>
    <w:rsid w:val="00EA38EF"/>
    <w:rsid w:val="00EB03EC"/>
    <w:rsid w:val="00EB7117"/>
    <w:rsid w:val="00EC738C"/>
    <w:rsid w:val="00EC7BC3"/>
    <w:rsid w:val="00ED7600"/>
    <w:rsid w:val="00ED7E21"/>
    <w:rsid w:val="00EE3870"/>
    <w:rsid w:val="00EE5596"/>
    <w:rsid w:val="00EE65BE"/>
    <w:rsid w:val="00EE76F8"/>
    <w:rsid w:val="00EF2BF8"/>
    <w:rsid w:val="00EF3550"/>
    <w:rsid w:val="00EF423C"/>
    <w:rsid w:val="00F0145C"/>
    <w:rsid w:val="00F03774"/>
    <w:rsid w:val="00F04C1E"/>
    <w:rsid w:val="00F10F2B"/>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qFormat/>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8490697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68603349">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67328103">
      <w:bodyDiv w:val="1"/>
      <w:marLeft w:val="0"/>
      <w:marRight w:val="0"/>
      <w:marTop w:val="0"/>
      <w:marBottom w:val="0"/>
      <w:divBdr>
        <w:top w:val="none" w:sz="0" w:space="0" w:color="auto"/>
        <w:left w:val="none" w:sz="0" w:space="0" w:color="auto"/>
        <w:bottom w:val="none" w:sz="0" w:space="0" w:color="auto"/>
        <w:right w:val="none" w:sz="0" w:space="0" w:color="auto"/>
      </w:divBdr>
      <w:divsChild>
        <w:div w:id="2052876963">
          <w:marLeft w:val="547"/>
          <w:marRight w:val="0"/>
          <w:marTop w:val="154"/>
          <w:marBottom w:val="0"/>
          <w:divBdr>
            <w:top w:val="none" w:sz="0" w:space="0" w:color="auto"/>
            <w:left w:val="none" w:sz="0" w:space="0" w:color="auto"/>
            <w:bottom w:val="none" w:sz="0" w:space="0" w:color="auto"/>
            <w:right w:val="none" w:sz="0" w:space="0" w:color="auto"/>
          </w:divBdr>
        </w:div>
        <w:div w:id="2094399760">
          <w:marLeft w:val="1166"/>
          <w:marRight w:val="0"/>
          <w:marTop w:val="134"/>
          <w:marBottom w:val="0"/>
          <w:divBdr>
            <w:top w:val="none" w:sz="0" w:space="0" w:color="auto"/>
            <w:left w:val="none" w:sz="0" w:space="0" w:color="auto"/>
            <w:bottom w:val="none" w:sz="0" w:space="0" w:color="auto"/>
            <w:right w:val="none" w:sz="0" w:space="0" w:color="auto"/>
          </w:divBdr>
        </w:div>
        <w:div w:id="1580020971">
          <w:marLeft w:val="547"/>
          <w:marRight w:val="0"/>
          <w:marTop w:val="154"/>
          <w:marBottom w:val="0"/>
          <w:divBdr>
            <w:top w:val="none" w:sz="0" w:space="0" w:color="auto"/>
            <w:left w:val="none" w:sz="0" w:space="0" w:color="auto"/>
            <w:bottom w:val="none" w:sz="0" w:space="0" w:color="auto"/>
            <w:right w:val="none" w:sz="0" w:space="0" w:color="auto"/>
          </w:divBdr>
        </w:div>
        <w:div w:id="945575500">
          <w:marLeft w:val="1166"/>
          <w:marRight w:val="0"/>
          <w:marTop w:val="134"/>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88967665">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6522069">
      <w:bodyDiv w:val="1"/>
      <w:marLeft w:val="0"/>
      <w:marRight w:val="0"/>
      <w:marTop w:val="0"/>
      <w:marBottom w:val="0"/>
      <w:divBdr>
        <w:top w:val="none" w:sz="0" w:space="0" w:color="auto"/>
        <w:left w:val="none" w:sz="0" w:space="0" w:color="auto"/>
        <w:bottom w:val="none" w:sz="0" w:space="0" w:color="auto"/>
        <w:right w:val="none" w:sz="0" w:space="0" w:color="auto"/>
      </w:divBdr>
      <w:divsChild>
        <w:div w:id="1890725368">
          <w:marLeft w:val="547"/>
          <w:marRight w:val="0"/>
          <w:marTop w:val="115"/>
          <w:marBottom w:val="0"/>
          <w:divBdr>
            <w:top w:val="none" w:sz="0" w:space="0" w:color="auto"/>
            <w:left w:val="none" w:sz="0" w:space="0" w:color="auto"/>
            <w:bottom w:val="none" w:sz="0" w:space="0" w:color="auto"/>
            <w:right w:val="none" w:sz="0" w:space="0" w:color="auto"/>
          </w:divBdr>
        </w:div>
        <w:div w:id="1702389684">
          <w:marLeft w:val="1166"/>
          <w:marRight w:val="0"/>
          <w:marTop w:val="96"/>
          <w:marBottom w:val="0"/>
          <w:divBdr>
            <w:top w:val="none" w:sz="0" w:space="0" w:color="auto"/>
            <w:left w:val="none" w:sz="0" w:space="0" w:color="auto"/>
            <w:bottom w:val="none" w:sz="0" w:space="0" w:color="auto"/>
            <w:right w:val="none" w:sz="0" w:space="0" w:color="auto"/>
          </w:divBdr>
        </w:div>
        <w:div w:id="1025253386">
          <w:marLeft w:val="1800"/>
          <w:marRight w:val="0"/>
          <w:marTop w:val="67"/>
          <w:marBottom w:val="0"/>
          <w:divBdr>
            <w:top w:val="none" w:sz="0" w:space="0" w:color="auto"/>
            <w:left w:val="none" w:sz="0" w:space="0" w:color="auto"/>
            <w:bottom w:val="none" w:sz="0" w:space="0" w:color="auto"/>
            <w:right w:val="none" w:sz="0" w:space="0" w:color="auto"/>
          </w:divBdr>
        </w:div>
        <w:div w:id="1183284494">
          <w:marLeft w:val="547"/>
          <w:marRight w:val="0"/>
          <w:marTop w:val="115"/>
          <w:marBottom w:val="0"/>
          <w:divBdr>
            <w:top w:val="none" w:sz="0" w:space="0" w:color="auto"/>
            <w:left w:val="none" w:sz="0" w:space="0" w:color="auto"/>
            <w:bottom w:val="none" w:sz="0" w:space="0" w:color="auto"/>
            <w:right w:val="none" w:sz="0" w:space="0" w:color="auto"/>
          </w:divBdr>
        </w:div>
        <w:div w:id="851189766">
          <w:marLeft w:val="1166"/>
          <w:marRight w:val="0"/>
          <w:marTop w:val="96"/>
          <w:marBottom w:val="0"/>
          <w:divBdr>
            <w:top w:val="none" w:sz="0" w:space="0" w:color="auto"/>
            <w:left w:val="none" w:sz="0" w:space="0" w:color="auto"/>
            <w:bottom w:val="none" w:sz="0" w:space="0" w:color="auto"/>
            <w:right w:val="none" w:sz="0" w:space="0" w:color="auto"/>
          </w:divBdr>
        </w:div>
        <w:div w:id="30958062">
          <w:marLeft w:val="547"/>
          <w:marRight w:val="0"/>
          <w:marTop w:val="106"/>
          <w:marBottom w:val="0"/>
          <w:divBdr>
            <w:top w:val="none" w:sz="0" w:space="0" w:color="auto"/>
            <w:left w:val="none" w:sz="0" w:space="0" w:color="auto"/>
            <w:bottom w:val="none" w:sz="0" w:space="0" w:color="auto"/>
            <w:right w:val="none" w:sz="0" w:space="0" w:color="auto"/>
          </w:divBdr>
        </w:div>
        <w:div w:id="1485466439">
          <w:marLeft w:val="1166"/>
          <w:marRight w:val="0"/>
          <w:marTop w:val="96"/>
          <w:marBottom w:val="0"/>
          <w:divBdr>
            <w:top w:val="none" w:sz="0" w:space="0" w:color="auto"/>
            <w:left w:val="none" w:sz="0" w:space="0" w:color="auto"/>
            <w:bottom w:val="none" w:sz="0" w:space="0" w:color="auto"/>
            <w:right w:val="none" w:sz="0" w:space="0" w:color="auto"/>
          </w:divBdr>
        </w:div>
        <w:div w:id="1244025448">
          <w:marLeft w:val="547"/>
          <w:marRight w:val="0"/>
          <w:marTop w:val="106"/>
          <w:marBottom w:val="0"/>
          <w:divBdr>
            <w:top w:val="none" w:sz="0" w:space="0" w:color="auto"/>
            <w:left w:val="none" w:sz="0" w:space="0" w:color="auto"/>
            <w:bottom w:val="none" w:sz="0" w:space="0" w:color="auto"/>
            <w:right w:val="none" w:sz="0" w:space="0" w:color="auto"/>
          </w:divBdr>
        </w:div>
        <w:div w:id="232668120">
          <w:marLeft w:val="1166"/>
          <w:marRight w:val="0"/>
          <w:marTop w:val="96"/>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4E7F8-434A-4907-AFC8-BD97FE43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8294</TotalTime>
  <Pages>5</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Axel2</cp:lastModifiedBy>
  <cp:revision>465</cp:revision>
  <dcterms:created xsi:type="dcterms:W3CDTF">2018-10-31T13:02:00Z</dcterms:created>
  <dcterms:modified xsi:type="dcterms:W3CDTF">2019-11-06T18:25:00Z</dcterms:modified>
</cp:coreProperties>
</file>